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97F1" w14:textId="77777777" w:rsidR="00762595" w:rsidRDefault="00762595" w:rsidP="00762595">
      <w:pPr>
        <w:pStyle w:val="Heading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25868D" wp14:editId="50A78E5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C3086" w14:textId="77777777" w:rsidR="00762595" w:rsidRDefault="00762595" w:rsidP="0076259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59EE6E07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‘Risk assessment - A brief guide to controlling risks in the workplace’) </w:t>
                            </w:r>
                          </w:p>
                          <w:p w14:paraId="2AFFEB38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6EF93AB" w14:textId="77777777" w:rsidR="00762595" w:rsidRDefault="00762595" w:rsidP="00762595">
                            <w:r>
                              <w:t>2 Pitreavie Court, South Pitreavie Business Park, Dunfermline KY11 8UU</w:t>
                            </w:r>
                          </w:p>
                          <w:p w14:paraId="2000D62C" w14:textId="77777777" w:rsidR="00762595" w:rsidRDefault="00762595" w:rsidP="007625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5B2521A9" w14:textId="77777777" w:rsidR="00762595" w:rsidRDefault="00762595" w:rsidP="0076259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3A893BC4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586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pt;margin-top:.5pt;width:548.4pt;height:82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" filled="f" fillcolor="silver" stroked="f">
                <v:textbox>
                  <w:txbxContent>
                    <w:p w14:paraId="644C3086" w14:textId="77777777" w:rsidR="00762595" w:rsidRDefault="00762595" w:rsidP="00762595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59EE6E07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based</w:t>
                      </w:r>
                      <w:proofErr w:type="gramEnd"/>
                      <w:r>
                        <w:rPr>
                          <w:sz w:val="24"/>
                        </w:rPr>
                        <w:t xml:space="preserve"> on HSE’s INDG 163 ‘Risk assessment - A brief guide to controlling risks in the workplace’) </w:t>
                      </w:r>
                    </w:p>
                    <w:p w14:paraId="2AFFEB38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  <w:p w14:paraId="36EF93AB" w14:textId="77777777" w:rsidR="00762595" w:rsidRDefault="00762595" w:rsidP="00762595">
                      <w:r>
                        <w:t>2 Pitreavie Court, South Pitreavie Business Park, Dunfermline KY11 8UU</w:t>
                      </w:r>
                    </w:p>
                    <w:p w14:paraId="2000D62C" w14:textId="77777777" w:rsidR="00762595" w:rsidRDefault="00762595" w:rsidP="00762595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9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0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5B2521A9" w14:textId="77777777" w:rsidR="00762595" w:rsidRDefault="00762595" w:rsidP="00762595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3A893BC4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70B6AA7" wp14:editId="1C076F79">
            <wp:extent cx="20383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6F010" w14:textId="77777777" w:rsidR="00762595" w:rsidRDefault="00762595" w:rsidP="00762595">
      <w:pPr>
        <w:pStyle w:val="Heading1"/>
        <w:rPr>
          <w:sz w:val="24"/>
        </w:rPr>
      </w:pPr>
    </w:p>
    <w:p w14:paraId="37F464DD" w14:textId="77777777" w:rsidR="00762595" w:rsidRDefault="00762595" w:rsidP="00762595">
      <w:pPr>
        <w:pStyle w:val="Heading1"/>
        <w:rPr>
          <w:sz w:val="24"/>
        </w:rPr>
      </w:pPr>
    </w:p>
    <w:p w14:paraId="35CE3DF7" w14:textId="77777777" w:rsidR="00762595" w:rsidRDefault="00762595" w:rsidP="00762595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43"/>
      </w:tblGrid>
      <w:tr w:rsidR="00762595" w14:paraId="5DB681E7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F1BD" w14:textId="77777777" w:rsidR="00762595" w:rsidRDefault="0076259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C4A9" w14:textId="4823F60D" w:rsidR="00762595" w:rsidRDefault="00447DDC">
            <w:r>
              <w:t>Dehydrated snow</w:t>
            </w:r>
          </w:p>
        </w:tc>
      </w:tr>
      <w:tr w:rsidR="00762595" w14:paraId="39209A2E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5415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8951" w14:textId="77777777" w:rsidR="00762595" w:rsidRDefault="00CE3E70">
            <w:r>
              <w:t>September 2022</w:t>
            </w:r>
          </w:p>
        </w:tc>
      </w:tr>
      <w:tr w:rsidR="00762595" w14:paraId="75268A72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A191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FCC3" w14:textId="77777777" w:rsidR="00762595" w:rsidRDefault="00762595">
            <w:pPr>
              <w:pStyle w:val="Salutation"/>
            </w:pPr>
          </w:p>
        </w:tc>
      </w:tr>
      <w:tr w:rsidR="00762595" w14:paraId="42D3AE40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2DCD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EB03" w14:textId="77777777" w:rsidR="00762595" w:rsidRDefault="00762595">
            <w:pPr>
              <w:pStyle w:val="Salutation"/>
            </w:pPr>
          </w:p>
        </w:tc>
      </w:tr>
      <w:tr w:rsidR="00762595" w14:paraId="46093D89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B720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135A" w14:textId="77777777" w:rsidR="00762595" w:rsidRDefault="00762595"/>
        </w:tc>
      </w:tr>
    </w:tbl>
    <w:p w14:paraId="6B8A8270" w14:textId="77777777" w:rsidR="00762595" w:rsidRDefault="00762595" w:rsidP="00762595"/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2550"/>
        <w:gridCol w:w="6236"/>
        <w:gridCol w:w="1134"/>
        <w:gridCol w:w="993"/>
        <w:gridCol w:w="708"/>
      </w:tblGrid>
      <w:tr w:rsidR="00762595" w14:paraId="2C32AAD4" w14:textId="77777777" w:rsidTr="009C2BE5">
        <w:trPr>
          <w:tblHeader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3BBB0271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1059775B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53448A6A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077EF2BB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762595" w14:paraId="4C1D9CCA" w14:textId="77777777" w:rsidTr="009C2BE5">
        <w:trPr>
          <w:tblHeader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ED05804" w14:textId="77777777" w:rsidR="00762595" w:rsidRDefault="00762595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9CD527F" w14:textId="77777777" w:rsidR="00762595" w:rsidRDefault="00762595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4E278BA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1F3E3FF4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22838F3" w14:textId="77777777" w:rsidR="00762595" w:rsidRDefault="007625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</w:tr>
      <w:tr w:rsidR="00762595" w14:paraId="3C18522D" w14:textId="77777777" w:rsidTr="009C2BE5">
        <w:trPr>
          <w:trHeight w:val="344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DB68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FF71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8A03" w14:textId="77777777" w:rsidR="00762595" w:rsidRDefault="00762595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CB86783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967DEEF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0E06892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762595" w14:paraId="01274589" w14:textId="77777777" w:rsidTr="009C2BE5">
        <w:trPr>
          <w:trHeight w:val="7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577A" w14:textId="776C51E3" w:rsidR="00762595" w:rsidRDefault="00447DDC">
            <w:r w:rsidRPr="00447DDC">
              <w:t>Sodium polyacrylate can cause mild irritation of the upper respiratory tract by inhalation.  The dust can cause reddening/drying of the affected area.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9B12" w14:textId="19D4FC8F" w:rsidR="00762595" w:rsidRDefault="00447DDC">
            <w:r>
              <w:t>Technician/teacher/pupils when handling powder.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6A81" w14:textId="64070D9D" w:rsidR="00447DDC" w:rsidRDefault="00447DDC" w:rsidP="00447DDC">
            <w:pPr>
              <w:pStyle w:val="BodyText2"/>
              <w:spacing w:line="240" w:lineRule="auto"/>
            </w:pPr>
            <w:r>
              <w:t>Avoid raising dust. Wear gloves and eye protection when handling the granules in other than small quantities.</w:t>
            </w:r>
          </w:p>
          <w:p w14:paraId="364EBA69" w14:textId="77777777" w:rsidR="00762595" w:rsidRDefault="007625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22D1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6925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7347" w14:textId="77777777" w:rsidR="00762595" w:rsidRDefault="00762595"/>
        </w:tc>
      </w:tr>
      <w:tr w:rsidR="00762595" w14:paraId="4B35751D" w14:textId="77777777" w:rsidTr="009C2BE5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F0A9" w14:textId="0865A2FA" w:rsidR="00CE3E70" w:rsidRDefault="00447DDC">
            <w:r>
              <w:t>Polyacrylamide is similar and may also be harmful if swallowed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6999" w14:textId="542A1C97" w:rsidR="00762595" w:rsidRDefault="00447DDC">
            <w:r>
              <w:t>Technician/teacher/pupils when handling powder.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E321" w14:textId="71320CAD" w:rsidR="00762595" w:rsidRDefault="00447DDC" w:rsidP="00447DDC">
            <w:pPr>
              <w:pStyle w:val="BodyText2"/>
              <w:spacing w:line="240" w:lineRule="auto"/>
            </w:pPr>
            <w:r>
              <w:t>Avoid raising dust. Wear gloves and eye protection when handling the granules in other than small quantities.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4CF2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9F3A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6091" w14:textId="77777777" w:rsidR="00762595" w:rsidRDefault="00762595"/>
        </w:tc>
      </w:tr>
    </w:tbl>
    <w:p w14:paraId="08242006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762595" w14:paraId="38DE57FB" w14:textId="77777777" w:rsidTr="00447DDC">
        <w:trPr>
          <w:trHeight w:val="2133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3C33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42B6F4E" w14:textId="77777777" w:rsidR="00762595" w:rsidRDefault="00762595"/>
          <w:p w14:paraId="176C82B0" w14:textId="333C77ED" w:rsidR="009C2BE5" w:rsidRDefault="00447DDC">
            <w:r>
              <w:t>The ‘magic snow’ powder is mixes with water which it absorbs quickly to make something resembling snow.</w:t>
            </w:r>
          </w:p>
        </w:tc>
      </w:tr>
    </w:tbl>
    <w:tbl>
      <w:tblPr>
        <w:tblpPr w:leftFromText="180" w:rightFromText="180" w:vertAnchor="text" w:horzAnchor="margin" w:tblpY="266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447DDC" w14:paraId="0AC1A92A" w14:textId="77777777" w:rsidTr="00447DDC">
        <w:trPr>
          <w:trHeight w:val="1553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D22" w14:textId="77777777" w:rsidR="00447DDC" w:rsidRDefault="00447DDC" w:rsidP="00447DD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3F72ECB1" w14:textId="77777777" w:rsidR="00447DDC" w:rsidRDefault="00447DDC" w:rsidP="00447DDC">
            <w:pPr>
              <w:rPr>
                <w:b/>
                <w:bCs/>
                <w:sz w:val="28"/>
              </w:rPr>
            </w:pPr>
          </w:p>
          <w:p w14:paraId="36EF05E3" w14:textId="77777777" w:rsidR="00447DDC" w:rsidRDefault="00447DDC" w:rsidP="00447DDC"/>
        </w:tc>
      </w:tr>
    </w:tbl>
    <w:p w14:paraId="310B00AC" w14:textId="77777777" w:rsidR="00185440" w:rsidRDefault="00447DDC"/>
    <w:sectPr w:rsidR="00185440" w:rsidSect="00447DDC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DC"/>
    <w:rsid w:val="000147A5"/>
    <w:rsid w:val="001D1C70"/>
    <w:rsid w:val="00393E7C"/>
    <w:rsid w:val="003F3EA1"/>
    <w:rsid w:val="00447DDC"/>
    <w:rsid w:val="006E27A3"/>
    <w:rsid w:val="00762595"/>
    <w:rsid w:val="009601EF"/>
    <w:rsid w:val="009C2BE5"/>
    <w:rsid w:val="00BA3643"/>
    <w:rsid w:val="00CE3E70"/>
    <w:rsid w:val="00D24C31"/>
    <w:rsid w:val="00E82E1C"/>
    <w:rsid w:val="00EB7C10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2CA07"/>
  <w15:chartTrackingRefBased/>
  <w15:docId w15:val="{8A017E20-3F35-4D54-8A22-4E489041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95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2595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2595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2595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62595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762595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62595"/>
  </w:style>
  <w:style w:type="character" w:customStyle="1" w:styleId="SalutationChar">
    <w:name w:val="Salutation Char"/>
    <w:basedOn w:val="DefaultParagraphFont"/>
    <w:link w:val="Salutation"/>
    <w:semiHidden/>
    <w:rsid w:val="00762595"/>
    <w:rPr>
      <w:rFonts w:ascii="Tahoma" w:eastAsia="Times New Roman" w:hAnsi="Tahom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447DDC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47DDC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sserc.org.u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OneDrive%20-%20SSERC%20Ltd\Chemistry\Risk%20Assessments\01%20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7D655-D614-4D21-B44B-8020D904E2D1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AADFCC-8388-449A-BE0C-E4F762EF3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E7BEA-531F-47B6-BFE0-220483C24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Risk Assessment Template.dotx</Template>
  <TotalTime>6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Lloyd</cp:lastModifiedBy>
  <cp:revision>1</cp:revision>
  <dcterms:created xsi:type="dcterms:W3CDTF">2022-12-15T12:53:00Z</dcterms:created>
  <dcterms:modified xsi:type="dcterms:W3CDTF">2022-12-15T12:59:00Z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