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527" w:rsidRDefault="00A62527">
      <w:pPr>
        <w:rPr>
          <w:rFonts w:ascii="Arial" w:hAnsi="Arial" w:cs="Arial"/>
          <w:b/>
        </w:rPr>
      </w:pPr>
    </w:p>
    <w:p w:rsidR="00A62527" w:rsidRDefault="00883364" w:rsidP="00A62527">
      <w:r>
        <w:rPr>
          <w:noProof/>
          <w:lang w:eastAsia="en-GB"/>
        </w:rPr>
        <w:drawing>
          <wp:anchor distT="0" distB="0" distL="114300" distR="114300" simplePos="0" relativeHeight="251659776" behindDoc="1" locked="0" layoutInCell="1" allowOverlap="1">
            <wp:simplePos x="0" y="0"/>
            <wp:positionH relativeFrom="column">
              <wp:posOffset>-238760</wp:posOffset>
            </wp:positionH>
            <wp:positionV relativeFrom="paragraph">
              <wp:posOffset>3030855</wp:posOffset>
            </wp:positionV>
            <wp:extent cx="4363085" cy="2707005"/>
            <wp:effectExtent l="0" t="0" r="0" b="0"/>
            <wp:wrapTight wrapText="bothSides">
              <wp:wrapPolygon edited="0">
                <wp:start x="0" y="0"/>
                <wp:lineTo x="0" y="21433"/>
                <wp:lineTo x="21503" y="21433"/>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3085" cy="2707005"/>
                    </a:xfrm>
                    <a:prstGeom prst="rect">
                      <a:avLst/>
                    </a:prstGeom>
                  </pic:spPr>
                </pic:pic>
              </a:graphicData>
            </a:graphic>
            <wp14:sizeRelH relativeFrom="page">
              <wp14:pctWidth>0</wp14:pctWidth>
            </wp14:sizeRelH>
            <wp14:sizeRelV relativeFrom="page">
              <wp14:pctHeight>0</wp14:pctHeight>
            </wp14:sizeRelV>
          </wp:anchor>
        </w:drawing>
      </w:r>
      <w:r w:rsidR="00A4754F">
        <w:rPr>
          <w:noProof/>
        </w:rPr>
        <mc:AlternateContent>
          <mc:Choice Requires="wps">
            <w:drawing>
              <wp:anchor distT="45720" distB="45720" distL="114300" distR="114300" simplePos="0" relativeHeight="251670528" behindDoc="0" locked="0" layoutInCell="1" allowOverlap="1">
                <wp:simplePos x="0" y="0"/>
                <wp:positionH relativeFrom="column">
                  <wp:posOffset>301625</wp:posOffset>
                </wp:positionH>
                <wp:positionV relativeFrom="paragraph">
                  <wp:posOffset>702945</wp:posOffset>
                </wp:positionV>
                <wp:extent cx="5106670" cy="9728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972820"/>
                        </a:xfrm>
                        <a:prstGeom prst="rect">
                          <a:avLst/>
                        </a:prstGeom>
                        <a:solidFill>
                          <a:schemeClr val="accent3">
                            <a:lumMod val="75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A62527" w:rsidRDefault="002C769B" w:rsidP="00A62527">
                            <w:pPr>
                              <w:rPr>
                                <w:rFonts w:ascii="Arial" w:hAnsi="Arial" w:cs="Arial"/>
                                <w:i/>
                                <w:color w:val="FFFFFF" w:themeColor="background1"/>
                                <w:sz w:val="44"/>
                                <w:szCs w:val="44"/>
                              </w:rPr>
                            </w:pPr>
                            <w:bookmarkStart w:id="0" w:name="_Hlk482188202"/>
                            <w:bookmarkEnd w:id="0"/>
                            <w:r>
                              <w:rPr>
                                <w:rFonts w:ascii="Arial" w:hAnsi="Arial" w:cs="Arial"/>
                                <w:i/>
                                <w:color w:val="FFFFFF" w:themeColor="background1"/>
                                <w:sz w:val="44"/>
                                <w:szCs w:val="44"/>
                              </w:rPr>
                              <w:t xml:space="preserve">      </w:t>
                            </w:r>
                            <w:r w:rsidR="00A62527">
                              <w:rPr>
                                <w:rFonts w:ascii="Arial" w:hAnsi="Arial" w:cs="Arial"/>
                                <w:i/>
                                <w:color w:val="FFFFFF" w:themeColor="background1"/>
                                <w:sz w:val="44"/>
                                <w:szCs w:val="44"/>
                              </w:rPr>
                              <w:t>F</w:t>
                            </w:r>
                            <w:r w:rsidR="00A62527" w:rsidRPr="009911DB">
                              <w:rPr>
                                <w:rFonts w:ascii="Arial" w:hAnsi="Arial" w:cs="Arial"/>
                                <w:i/>
                                <w:color w:val="FFFFFF" w:themeColor="background1"/>
                                <w:sz w:val="44"/>
                                <w:szCs w:val="44"/>
                              </w:rPr>
                              <w:t>e</w:t>
                            </w:r>
                            <w:r w:rsidR="00A62527">
                              <w:rPr>
                                <w:rFonts w:ascii="Arial" w:hAnsi="Arial" w:cs="Arial"/>
                                <w:i/>
                                <w:color w:val="FFFFFF" w:themeColor="background1"/>
                                <w:sz w:val="44"/>
                                <w:szCs w:val="44"/>
                              </w:rPr>
                              <w:t>r</w:t>
                            </w:r>
                            <w:r w:rsidR="00A62527" w:rsidRPr="009911DB">
                              <w:rPr>
                                <w:rFonts w:ascii="Arial" w:hAnsi="Arial" w:cs="Arial"/>
                                <w:i/>
                                <w:color w:val="FFFFFF" w:themeColor="background1"/>
                                <w:sz w:val="44"/>
                                <w:szCs w:val="44"/>
                              </w:rPr>
                              <w:t>til</w:t>
                            </w:r>
                            <w:r>
                              <w:rPr>
                                <w:rFonts w:ascii="Arial" w:hAnsi="Arial" w:cs="Arial"/>
                                <w:i/>
                                <w:color w:val="FFFFFF" w:themeColor="background1"/>
                                <w:sz w:val="44"/>
                                <w:szCs w:val="44"/>
                              </w:rPr>
                              <w:t>iser and the growth of algae</w:t>
                            </w:r>
                          </w:p>
                          <w:p w:rsidR="00A62527" w:rsidRPr="009911DB" w:rsidRDefault="00875351" w:rsidP="002B23AC">
                            <w:pPr>
                              <w:ind w:left="2880"/>
                              <w:rPr>
                                <w:rFonts w:ascii="Arial" w:hAnsi="Arial" w:cs="Arial"/>
                                <w:color w:val="FFFFFF" w:themeColor="background1"/>
                                <w:sz w:val="36"/>
                                <w:szCs w:val="36"/>
                              </w:rPr>
                            </w:pPr>
                            <w:r>
                              <w:rPr>
                                <w:rFonts w:ascii="Arial" w:hAnsi="Arial" w:cs="Arial"/>
                                <w:color w:val="FFFFFF" w:themeColor="background1"/>
                                <w:sz w:val="36"/>
                                <w:szCs w:val="36"/>
                              </w:rPr>
                              <w:t>Teacher</w:t>
                            </w:r>
                            <w:r w:rsidR="00B9209B">
                              <w:rPr>
                                <w:rFonts w:ascii="Arial" w:hAnsi="Arial" w:cs="Arial"/>
                                <w:color w:val="FFFFFF" w:themeColor="background1"/>
                                <w:sz w:val="36"/>
                                <w:szCs w:val="36"/>
                              </w:rPr>
                              <w:t xml:space="preserve"> / technician</w:t>
                            </w:r>
                            <w:r w:rsidR="002B23AC">
                              <w:rPr>
                                <w:rFonts w:ascii="Arial" w:hAnsi="Arial" w:cs="Arial"/>
                                <w:color w:val="FFFFFF" w:themeColor="background1"/>
                                <w:sz w:val="36"/>
                                <w:szCs w:val="36"/>
                              </w:rPr>
                              <w:t xml:space="preserve"> guid</w:t>
                            </w:r>
                            <w:r w:rsidR="00A62527">
                              <w:rPr>
                                <w:rFonts w:ascii="Arial" w:hAnsi="Arial" w:cs="Arial"/>
                                <w:color w:val="FFFFFF" w:themeColor="background1"/>
                                <w:sz w:val="36"/>
                                <w:szCs w:val="36"/>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5pt;margin-top:55.35pt;width:402.1pt;height:76.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" fillcolor="#76923c [2406]" stroked="f" strokecolor="#f2f2f2 [3041]" strokeweight="3pt">
                <v:shadow color="#4e6128 [1606]" opacity=".5" offset="1pt"/>
                <v:textbox>
                  <w:txbxContent>
                    <w:p w:rsidR="00A62527" w:rsidRDefault="002C769B" w:rsidP="00A62527">
                      <w:pPr>
                        <w:rPr>
                          <w:rFonts w:ascii="Arial" w:hAnsi="Arial" w:cs="Arial"/>
                          <w:i/>
                          <w:color w:val="FFFFFF" w:themeColor="background1"/>
                          <w:sz w:val="44"/>
                          <w:szCs w:val="44"/>
                        </w:rPr>
                      </w:pPr>
                      <w:bookmarkStart w:id="1" w:name="_Hlk482188202"/>
                      <w:bookmarkEnd w:id="1"/>
                      <w:r>
                        <w:rPr>
                          <w:rFonts w:ascii="Arial" w:hAnsi="Arial" w:cs="Arial"/>
                          <w:i/>
                          <w:color w:val="FFFFFF" w:themeColor="background1"/>
                          <w:sz w:val="44"/>
                          <w:szCs w:val="44"/>
                        </w:rPr>
                        <w:t xml:space="preserve">      </w:t>
                      </w:r>
                      <w:r w:rsidR="00A62527">
                        <w:rPr>
                          <w:rFonts w:ascii="Arial" w:hAnsi="Arial" w:cs="Arial"/>
                          <w:i/>
                          <w:color w:val="FFFFFF" w:themeColor="background1"/>
                          <w:sz w:val="44"/>
                          <w:szCs w:val="44"/>
                        </w:rPr>
                        <w:t>F</w:t>
                      </w:r>
                      <w:r w:rsidR="00A62527" w:rsidRPr="009911DB">
                        <w:rPr>
                          <w:rFonts w:ascii="Arial" w:hAnsi="Arial" w:cs="Arial"/>
                          <w:i/>
                          <w:color w:val="FFFFFF" w:themeColor="background1"/>
                          <w:sz w:val="44"/>
                          <w:szCs w:val="44"/>
                        </w:rPr>
                        <w:t>e</w:t>
                      </w:r>
                      <w:r w:rsidR="00A62527">
                        <w:rPr>
                          <w:rFonts w:ascii="Arial" w:hAnsi="Arial" w:cs="Arial"/>
                          <w:i/>
                          <w:color w:val="FFFFFF" w:themeColor="background1"/>
                          <w:sz w:val="44"/>
                          <w:szCs w:val="44"/>
                        </w:rPr>
                        <w:t>r</w:t>
                      </w:r>
                      <w:r w:rsidR="00A62527" w:rsidRPr="009911DB">
                        <w:rPr>
                          <w:rFonts w:ascii="Arial" w:hAnsi="Arial" w:cs="Arial"/>
                          <w:i/>
                          <w:color w:val="FFFFFF" w:themeColor="background1"/>
                          <w:sz w:val="44"/>
                          <w:szCs w:val="44"/>
                        </w:rPr>
                        <w:t>til</w:t>
                      </w:r>
                      <w:r>
                        <w:rPr>
                          <w:rFonts w:ascii="Arial" w:hAnsi="Arial" w:cs="Arial"/>
                          <w:i/>
                          <w:color w:val="FFFFFF" w:themeColor="background1"/>
                          <w:sz w:val="44"/>
                          <w:szCs w:val="44"/>
                        </w:rPr>
                        <w:t>iser and the growth of algae</w:t>
                      </w:r>
                    </w:p>
                    <w:p w:rsidR="00A62527" w:rsidRPr="009911DB" w:rsidRDefault="00875351" w:rsidP="002B23AC">
                      <w:pPr>
                        <w:ind w:left="2880"/>
                        <w:rPr>
                          <w:rFonts w:ascii="Arial" w:hAnsi="Arial" w:cs="Arial"/>
                          <w:color w:val="FFFFFF" w:themeColor="background1"/>
                          <w:sz w:val="36"/>
                          <w:szCs w:val="36"/>
                        </w:rPr>
                      </w:pPr>
                      <w:r>
                        <w:rPr>
                          <w:rFonts w:ascii="Arial" w:hAnsi="Arial" w:cs="Arial"/>
                          <w:color w:val="FFFFFF" w:themeColor="background1"/>
                          <w:sz w:val="36"/>
                          <w:szCs w:val="36"/>
                        </w:rPr>
                        <w:t>Teacher</w:t>
                      </w:r>
                      <w:r w:rsidR="00B9209B">
                        <w:rPr>
                          <w:rFonts w:ascii="Arial" w:hAnsi="Arial" w:cs="Arial"/>
                          <w:color w:val="FFFFFF" w:themeColor="background1"/>
                          <w:sz w:val="36"/>
                          <w:szCs w:val="36"/>
                        </w:rPr>
                        <w:t xml:space="preserve"> / technician</w:t>
                      </w:r>
                      <w:r w:rsidR="002B23AC">
                        <w:rPr>
                          <w:rFonts w:ascii="Arial" w:hAnsi="Arial" w:cs="Arial"/>
                          <w:color w:val="FFFFFF" w:themeColor="background1"/>
                          <w:sz w:val="36"/>
                          <w:szCs w:val="36"/>
                        </w:rPr>
                        <w:t xml:space="preserve"> guid</w:t>
                      </w:r>
                      <w:r w:rsidR="00A62527">
                        <w:rPr>
                          <w:rFonts w:ascii="Arial" w:hAnsi="Arial" w:cs="Arial"/>
                          <w:color w:val="FFFFFF" w:themeColor="background1"/>
                          <w:sz w:val="36"/>
                          <w:szCs w:val="36"/>
                        </w:rPr>
                        <w:t>e</w:t>
                      </w:r>
                    </w:p>
                  </w:txbxContent>
                </v:textbox>
                <w10:wrap type="square"/>
              </v:shape>
            </w:pict>
          </mc:Fallback>
        </mc:AlternateContent>
      </w:r>
      <w:r w:rsidR="00A62527">
        <w:rPr>
          <w:rFonts w:ascii="Arial" w:hAnsi="Arial" w:cs="Arial"/>
          <w:b/>
        </w:rPr>
        <w:br w:type="page"/>
      </w:r>
      <w:r w:rsidR="00A4754F">
        <w:rPr>
          <w:noProof/>
        </w:rPr>
        <mc:AlternateContent>
          <mc:Choice Requires="wps">
            <w:drawing>
              <wp:anchor distT="0" distB="0" distL="114300" distR="114300" simplePos="0" relativeHeight="251667456" behindDoc="1" locked="0" layoutInCell="1" allowOverlap="1">
                <wp:simplePos x="0" y="0"/>
                <wp:positionH relativeFrom="page">
                  <wp:posOffset>638175</wp:posOffset>
                </wp:positionH>
                <wp:positionV relativeFrom="page">
                  <wp:posOffset>1971040</wp:posOffset>
                </wp:positionV>
                <wp:extent cx="5994400" cy="111379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4400" cy="1113790"/>
                        </a:xfrm>
                        <a:prstGeom prst="rect">
                          <a:avLst/>
                        </a:prstGeom>
                        <a:solidFill>
                          <a:schemeClr val="accent3">
                            <a:lumMod val="75000"/>
                            <a:lumOff val="0"/>
                          </a:schemeClr>
                        </a:solidFill>
                        <a:ln w="12700">
                          <a:solidFill>
                            <a:srgbClr val="E6E6E6"/>
                          </a:solidFill>
                          <a:miter lim="800000"/>
                          <a:headEnd/>
                          <a:tailEnd/>
                        </a:ln>
                      </wps:spPr>
                      <wps:txbx>
                        <w:txbxContent>
                          <w:p w:rsidR="00A62527" w:rsidRDefault="00A62527" w:rsidP="00A625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0.25pt;margin-top:155.2pt;width:472pt;height:87.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" fillcolor="#76923c [2406]" strokecolor="#e6e6e6" strokeweight="1pt">
                <v:path arrowok="t"/>
                <v:textbox inset="8pt,8pt,8pt,8pt">
                  <w:txbxContent>
                    <w:p w:rsidR="00A62527" w:rsidRDefault="00A62527" w:rsidP="00A625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v:textbox>
                <w10:wrap anchorx="page" anchory="page"/>
              </v:rect>
            </w:pict>
          </mc:Fallback>
        </mc:AlternateContent>
      </w:r>
      <w:r w:rsidR="00A4754F">
        <w:rPr>
          <w:noProof/>
        </w:rPr>
        <mc:AlternateContent>
          <mc:Choice Requires="wps">
            <w:drawing>
              <wp:anchor distT="0" distB="0" distL="114300" distR="114300" simplePos="0" relativeHeight="251669504" behindDoc="1" locked="0" layoutInCell="1" allowOverlap="1">
                <wp:simplePos x="0" y="0"/>
                <wp:positionH relativeFrom="page">
                  <wp:posOffset>5118100</wp:posOffset>
                </wp:positionH>
                <wp:positionV relativeFrom="page">
                  <wp:posOffset>8686800</wp:posOffset>
                </wp:positionV>
                <wp:extent cx="1739900" cy="6731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62527" w:rsidRPr="0039050E" w:rsidRDefault="00A62527" w:rsidP="00A62527">
                            <w:pPr>
                              <w:pStyle w:val="FreeForm"/>
                              <w:tabs>
                                <w:tab w:val="left" w:pos="709"/>
                                <w:tab w:val="left" w:pos="1417"/>
                                <w:tab w:val="left" w:pos="2126"/>
                              </w:tabs>
                              <w:jc w:val="right"/>
                              <w:rPr>
                                <w:rFonts w:ascii="Arial" w:hAnsi="Arial"/>
                                <w:b/>
                                <w:color w:val="FFFFFF"/>
                              </w:rPr>
                            </w:pPr>
                          </w:p>
                          <w:p w:rsidR="00A62527" w:rsidRDefault="00374C9A" w:rsidP="00374C9A">
                            <w:pPr>
                              <w:pStyle w:val="FreeForm"/>
                              <w:tabs>
                                <w:tab w:val="left" w:pos="709"/>
                                <w:tab w:val="left" w:pos="1417"/>
                                <w:tab w:val="left" w:pos="2126"/>
                              </w:tabs>
                              <w:jc w:val="center"/>
                              <w:rPr>
                                <w:rFonts w:ascii="Arial" w:hAnsi="Arial"/>
                                <w:b/>
                                <w:color w:val="FFFFFF"/>
                              </w:rPr>
                            </w:pPr>
                            <w:r>
                              <w:rPr>
                                <w:rFonts w:ascii="Arial" w:hAnsi="Arial"/>
                                <w:b/>
                                <w:color w:val="FFFFFF"/>
                              </w:rPr>
                              <w:t xml:space="preserve">            </w:t>
                            </w:r>
                            <w:r w:rsidR="00A62527">
                              <w:rPr>
                                <w:rFonts w:ascii="Arial" w:hAnsi="Arial"/>
                                <w:b/>
                                <w:color w:val="FFFFFF"/>
                              </w:rPr>
                              <w:t>National 5</w:t>
                            </w:r>
                            <w:r w:rsidR="00A62527" w:rsidRPr="0039050E">
                              <w:rPr>
                                <w:rFonts w:ascii="Arial" w:hAnsi="Arial"/>
                                <w:b/>
                                <w:color w:val="FFFFFF"/>
                              </w:rPr>
                              <w:t xml:space="preserve"> </w:t>
                            </w:r>
                          </w:p>
                          <w:p w:rsidR="00374C9A" w:rsidRPr="0039050E" w:rsidRDefault="00374C9A" w:rsidP="00374C9A">
                            <w:pPr>
                              <w:pStyle w:val="FreeForm"/>
                              <w:tabs>
                                <w:tab w:val="left" w:pos="709"/>
                                <w:tab w:val="left" w:pos="1417"/>
                                <w:tab w:val="left" w:pos="2126"/>
                              </w:tabs>
                              <w:jc w:val="center"/>
                              <w:rPr>
                                <w:rFonts w:ascii="Arial" w:hAnsi="Arial"/>
                                <w:b/>
                                <w:color w:val="FFFFFF"/>
                              </w:rPr>
                            </w:pPr>
                            <w:r>
                              <w:rPr>
                                <w:rFonts w:ascii="Arial" w:hAnsi="Arial"/>
                                <w:b/>
                                <w:color w:val="FFFFFF"/>
                              </w:rPr>
                              <w:t xml:space="preserve">        Biology</w:t>
                            </w:r>
                          </w:p>
                          <w:p w:rsidR="00A62527" w:rsidRPr="0039050E" w:rsidRDefault="00A62527" w:rsidP="00A62527">
                            <w:pPr>
                              <w:pStyle w:val="FreeForm"/>
                              <w:tabs>
                                <w:tab w:val="left" w:pos="709"/>
                                <w:tab w:val="left" w:pos="1417"/>
                                <w:tab w:val="left" w:pos="2126"/>
                              </w:tabs>
                              <w:rPr>
                                <w:rFonts w:ascii="Times New Roman" w:eastAsia="Times New Roman" w:hAnsi="Times New Roman"/>
                                <w:b/>
                                <w:color w:val="auto"/>
                                <w:sz w:val="20"/>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403pt;margin-top:684pt;width:137pt;height: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" filled="f" stroked="f" strokeweight="1pt">
                <v:path arrowok="t"/>
                <v:textbox inset="0,0,0,0">
                  <w:txbxContent>
                    <w:p w:rsidR="00A62527" w:rsidRPr="0039050E" w:rsidRDefault="00A62527" w:rsidP="00A62527">
                      <w:pPr>
                        <w:pStyle w:val="FreeForm"/>
                        <w:tabs>
                          <w:tab w:val="left" w:pos="709"/>
                          <w:tab w:val="left" w:pos="1417"/>
                          <w:tab w:val="left" w:pos="2126"/>
                        </w:tabs>
                        <w:jc w:val="right"/>
                        <w:rPr>
                          <w:rFonts w:ascii="Arial" w:hAnsi="Arial"/>
                          <w:b/>
                          <w:color w:val="FFFFFF"/>
                        </w:rPr>
                      </w:pPr>
                    </w:p>
                    <w:p w:rsidR="00A62527" w:rsidRDefault="00374C9A" w:rsidP="00374C9A">
                      <w:pPr>
                        <w:pStyle w:val="FreeForm"/>
                        <w:tabs>
                          <w:tab w:val="left" w:pos="709"/>
                          <w:tab w:val="left" w:pos="1417"/>
                          <w:tab w:val="left" w:pos="2126"/>
                        </w:tabs>
                        <w:jc w:val="center"/>
                        <w:rPr>
                          <w:rFonts w:ascii="Arial" w:hAnsi="Arial"/>
                          <w:b/>
                          <w:color w:val="FFFFFF"/>
                        </w:rPr>
                      </w:pPr>
                      <w:r>
                        <w:rPr>
                          <w:rFonts w:ascii="Arial" w:hAnsi="Arial"/>
                          <w:b/>
                          <w:color w:val="FFFFFF"/>
                        </w:rPr>
                        <w:t xml:space="preserve">            </w:t>
                      </w:r>
                      <w:r w:rsidR="00A62527">
                        <w:rPr>
                          <w:rFonts w:ascii="Arial" w:hAnsi="Arial"/>
                          <w:b/>
                          <w:color w:val="FFFFFF"/>
                        </w:rPr>
                        <w:t>National 5</w:t>
                      </w:r>
                      <w:r w:rsidR="00A62527" w:rsidRPr="0039050E">
                        <w:rPr>
                          <w:rFonts w:ascii="Arial" w:hAnsi="Arial"/>
                          <w:b/>
                          <w:color w:val="FFFFFF"/>
                        </w:rPr>
                        <w:t xml:space="preserve"> </w:t>
                      </w:r>
                    </w:p>
                    <w:p w:rsidR="00374C9A" w:rsidRPr="0039050E" w:rsidRDefault="00374C9A" w:rsidP="00374C9A">
                      <w:pPr>
                        <w:pStyle w:val="FreeForm"/>
                        <w:tabs>
                          <w:tab w:val="left" w:pos="709"/>
                          <w:tab w:val="left" w:pos="1417"/>
                          <w:tab w:val="left" w:pos="2126"/>
                        </w:tabs>
                        <w:jc w:val="center"/>
                        <w:rPr>
                          <w:rFonts w:ascii="Arial" w:hAnsi="Arial"/>
                          <w:b/>
                          <w:color w:val="FFFFFF"/>
                        </w:rPr>
                      </w:pPr>
                      <w:r>
                        <w:rPr>
                          <w:rFonts w:ascii="Arial" w:hAnsi="Arial"/>
                          <w:b/>
                          <w:color w:val="FFFFFF"/>
                        </w:rPr>
                        <w:t xml:space="preserve">        Biology</w:t>
                      </w:r>
                    </w:p>
                    <w:p w:rsidR="00A62527" w:rsidRPr="0039050E" w:rsidRDefault="00A62527" w:rsidP="00A62527">
                      <w:pPr>
                        <w:pStyle w:val="FreeForm"/>
                        <w:tabs>
                          <w:tab w:val="left" w:pos="709"/>
                          <w:tab w:val="left" w:pos="1417"/>
                          <w:tab w:val="left" w:pos="2126"/>
                        </w:tabs>
                        <w:rPr>
                          <w:rFonts w:ascii="Times New Roman" w:eastAsia="Times New Roman" w:hAnsi="Times New Roman"/>
                          <w:b/>
                          <w:color w:val="auto"/>
                          <w:sz w:val="20"/>
                          <w:lang w:val="en-GB" w:eastAsia="en-GB"/>
                        </w:rPr>
                      </w:pPr>
                    </w:p>
                  </w:txbxContent>
                </v:textbox>
                <w10:wrap anchorx="page" anchory="page"/>
              </v:rect>
            </w:pict>
          </mc:Fallback>
        </mc:AlternateContent>
      </w:r>
      <w:r w:rsidR="00A62527">
        <w:rPr>
          <w:noProof/>
          <w:lang w:eastAsia="en-GB"/>
        </w:rPr>
        <w:drawing>
          <wp:anchor distT="0" distB="0" distL="114300" distR="114300" simplePos="0" relativeHeight="251653632" behindDoc="1" locked="0" layoutInCell="1" allowOverlap="1" wp14:anchorId="2D543DE2" wp14:editId="13D6C166">
            <wp:simplePos x="0" y="0"/>
            <wp:positionH relativeFrom="page">
              <wp:posOffset>6249971</wp:posOffset>
            </wp:positionH>
            <wp:positionV relativeFrom="page">
              <wp:posOffset>9766169</wp:posOffset>
            </wp:positionV>
            <wp:extent cx="711200" cy="711200"/>
            <wp:effectExtent l="0" t="0" r="0" b="0"/>
            <wp:wrapTight wrapText="bothSides">
              <wp:wrapPolygon edited="0">
                <wp:start x="5786" y="0"/>
                <wp:lineTo x="0" y="2893"/>
                <wp:lineTo x="0" y="15043"/>
                <wp:lineTo x="1736" y="18514"/>
                <wp:lineTo x="5207" y="20829"/>
                <wp:lineTo x="5786" y="20829"/>
                <wp:lineTo x="15043" y="20829"/>
                <wp:lineTo x="15621" y="20829"/>
                <wp:lineTo x="19093" y="18514"/>
                <wp:lineTo x="20829" y="15043"/>
                <wp:lineTo x="20829" y="2893"/>
                <wp:lineTo x="15043" y="0"/>
                <wp:lineTo x="57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711200" cy="711200"/>
                    </a:xfrm>
                    <a:prstGeom prst="rect">
                      <a:avLst/>
                    </a:prstGeom>
                    <a:noFill/>
                    <a:ln w="12700" cap="flat">
                      <a:noFill/>
                      <a:miter lim="800000"/>
                      <a:headEnd/>
                      <a:tailEnd/>
                    </a:ln>
                  </pic:spPr>
                </pic:pic>
              </a:graphicData>
            </a:graphic>
          </wp:anchor>
        </w:drawing>
      </w:r>
      <w:r w:rsidR="00A62527">
        <w:rPr>
          <w:noProof/>
          <w:lang w:eastAsia="en-GB"/>
        </w:rPr>
        <w:drawing>
          <wp:anchor distT="0" distB="0" distL="114300" distR="114300" simplePos="0" relativeHeight="251651584" behindDoc="1" locked="0" layoutInCell="1" allowOverlap="1" wp14:anchorId="30C625AC" wp14:editId="3C9FF321">
            <wp:simplePos x="0" y="0"/>
            <wp:positionH relativeFrom="page">
              <wp:posOffset>4685121</wp:posOffset>
            </wp:positionH>
            <wp:positionV relativeFrom="page">
              <wp:posOffset>9766169</wp:posOffset>
            </wp:positionV>
            <wp:extent cx="1231900" cy="6477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231900" cy="647700"/>
                    </a:xfrm>
                    <a:prstGeom prst="rect">
                      <a:avLst/>
                    </a:prstGeom>
                    <a:noFill/>
                    <a:ln w="12700" cap="flat">
                      <a:noFill/>
                      <a:miter lim="800000"/>
                      <a:headEnd/>
                      <a:tailEnd/>
                    </a:ln>
                  </pic:spPr>
                </pic:pic>
              </a:graphicData>
            </a:graphic>
          </wp:anchor>
        </w:drawing>
      </w:r>
      <w:r w:rsidR="00A4754F">
        <w:rPr>
          <w:noProof/>
        </w:rPr>
        <mc:AlternateContent>
          <mc:Choice Requires="wps">
            <w:drawing>
              <wp:anchor distT="0" distB="0" distL="114300" distR="114300" simplePos="0" relativeHeight="251668480" behindDoc="1" locked="0" layoutInCell="1" allowOverlap="1">
                <wp:simplePos x="0" y="0"/>
                <wp:positionH relativeFrom="page">
                  <wp:posOffset>588645</wp:posOffset>
                </wp:positionH>
                <wp:positionV relativeFrom="page">
                  <wp:posOffset>8212455</wp:posOffset>
                </wp:positionV>
                <wp:extent cx="4526915" cy="1394460"/>
                <wp:effectExtent l="0" t="0" r="6985" b="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6915" cy="1394460"/>
                        </a:xfrm>
                        <a:prstGeom prst="rect">
                          <a:avLst/>
                        </a:prstGeom>
                        <a:solidFill>
                          <a:schemeClr val="accent3">
                            <a:lumMod val="75000"/>
                            <a:lumOff val="0"/>
                          </a:schemeClr>
                        </a:solidFill>
                        <a:ln w="12700">
                          <a:solidFill>
                            <a:srgbClr val="E6E6E6"/>
                          </a:solidFill>
                          <a:miter lim="800000"/>
                          <a:headEnd/>
                          <a:tailEnd/>
                        </a:ln>
                      </wps:spPr>
                      <wps:txbx>
                        <w:txbxContent>
                          <w:p w:rsidR="00A62527" w:rsidRDefault="00A62527" w:rsidP="00A625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9" style="position:absolute;margin-left:46.35pt;margin-top:646.65pt;width:356.45pt;height:109.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" fillcolor="#76923c [2406]" strokecolor="#e6e6e6" strokeweight="1pt">
                <v:path arrowok="t"/>
                <v:textbox inset="8pt,8pt,8pt,8pt">
                  <w:txbxContent>
                    <w:p w:rsidR="00A62527" w:rsidRDefault="00A62527" w:rsidP="00A625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v:textbox>
                <w10:wrap anchorx="page" anchory="page"/>
              </v:rect>
            </w:pict>
          </mc:Fallback>
        </mc:AlternateContent>
      </w:r>
      <w:r w:rsidR="00A4754F">
        <w:rPr>
          <w:noProof/>
        </w:rPr>
        <mc:AlternateContent>
          <mc:Choice Requires="wps">
            <w:drawing>
              <wp:anchor distT="0" distB="0" distL="114300" distR="114300" simplePos="0" relativeHeight="251665408" behindDoc="1" locked="0" layoutInCell="1" allowOverlap="1">
                <wp:simplePos x="0" y="0"/>
                <wp:positionH relativeFrom="page">
                  <wp:posOffset>5060950</wp:posOffset>
                </wp:positionH>
                <wp:positionV relativeFrom="page">
                  <wp:posOffset>342900</wp:posOffset>
                </wp:positionV>
                <wp:extent cx="1873250" cy="9283700"/>
                <wp:effectExtent l="19050" t="19050" r="50800" b="508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0" cy="9283700"/>
                        </a:xfrm>
                        <a:prstGeom prst="rect">
                          <a:avLst/>
                        </a:prstGeom>
                        <a:solidFill>
                          <a:srgbClr val="369F21"/>
                        </a:solidFill>
                        <a:ln w="38100">
                          <a:solidFill>
                            <a:srgbClr val="C7C7C7"/>
                          </a:solidFill>
                          <a:miter lim="800000"/>
                          <a:headEnd/>
                          <a:tailEnd/>
                        </a:ln>
                        <a:effectLst>
                          <a:outerShdw dist="76200" dir="2519997" algn="ctr" rotWithShape="0">
                            <a:srgbClr val="616161">
                              <a:alpha val="70000"/>
                            </a:srgbClr>
                          </a:outerShdw>
                        </a:effectLst>
                      </wps:spPr>
                      <wps:txbx>
                        <w:txbxContent>
                          <w:p w:rsidR="00A62527" w:rsidRDefault="00A62527" w:rsidP="00A62527">
                            <w:pPr>
                              <w:pStyle w:val="FreeForm"/>
                              <w:tabs>
                                <w:tab w:val="left" w:pos="709"/>
                                <w:tab w:val="left" w:pos="1417"/>
                                <w:tab w:val="left" w:pos="2126"/>
                              </w:tabs>
                              <w:rPr>
                                <w:rFonts w:ascii="Times New Roman" w:eastAsia="Times New Roman" w:hAnsi="Times New Roman"/>
                                <w:color w:val="auto"/>
                                <w:sz w:val="20"/>
                                <w:lang w:val="en-GB" w:eastAsia="en-GB"/>
                              </w:rPr>
                            </w:pPr>
                          </w:p>
                        </w:txbxContent>
                      </wps:txbx>
                      <wps:bodyPr rot="0" vert="horz" wrap="square" lIns="28800" tIns="101600" rIns="288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398.5pt;margin-top:27pt;width:147.5pt;height:7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" fillcolor="#369f21" strokecolor="#c7c7c7" strokeweight="3pt">
                <v:shadow on="t" color="#616161" opacity="45875f" offset="1.573mm,1.41633mm"/>
                <v:path arrowok="t"/>
                <v:textbox inset=".8mm,8pt,.8mm,8pt">
                  <w:txbxContent>
                    <w:p w:rsidR="00A62527" w:rsidRDefault="00A62527" w:rsidP="00A62527">
                      <w:pPr>
                        <w:pStyle w:val="FreeForm"/>
                        <w:tabs>
                          <w:tab w:val="left" w:pos="709"/>
                          <w:tab w:val="left" w:pos="1417"/>
                          <w:tab w:val="left" w:pos="2126"/>
                        </w:tabs>
                        <w:rPr>
                          <w:rFonts w:ascii="Times New Roman" w:eastAsia="Times New Roman" w:hAnsi="Times New Roman"/>
                          <w:color w:val="auto"/>
                          <w:sz w:val="20"/>
                          <w:lang w:val="en-GB" w:eastAsia="en-GB"/>
                        </w:rPr>
                      </w:pPr>
                    </w:p>
                  </w:txbxContent>
                </v:textbox>
                <w10:wrap anchorx="page" anchory="page"/>
              </v:rect>
            </w:pict>
          </mc:Fallback>
        </mc:AlternateContent>
      </w:r>
    </w:p>
    <w:p w:rsidR="00A62527" w:rsidRDefault="00A62527">
      <w:pPr>
        <w:rPr>
          <w:rFonts w:ascii="Arial" w:hAnsi="Arial" w:cs="Arial"/>
          <w:b/>
        </w:rPr>
      </w:pPr>
    </w:p>
    <w:p w:rsidR="009D13CC" w:rsidRDefault="00595B15">
      <w:pPr>
        <w:rPr>
          <w:rFonts w:ascii="Arial" w:hAnsi="Arial" w:cs="Arial"/>
          <w:b/>
        </w:rPr>
      </w:pPr>
      <w:r w:rsidRPr="00357767">
        <w:rPr>
          <w:rFonts w:ascii="Arial" w:hAnsi="Arial" w:cs="Arial"/>
          <w:b/>
          <w:noProof/>
          <w:lang w:eastAsia="en-GB"/>
        </w:rPr>
        <w:drawing>
          <wp:anchor distT="0" distB="0" distL="114300" distR="114300" simplePos="0" relativeHeight="251657216" behindDoc="1" locked="0" layoutInCell="1" allowOverlap="1">
            <wp:simplePos x="0" y="0"/>
            <wp:positionH relativeFrom="column">
              <wp:posOffset>4829175</wp:posOffset>
            </wp:positionH>
            <wp:positionV relativeFrom="paragraph">
              <wp:posOffset>-5715</wp:posOffset>
            </wp:positionV>
            <wp:extent cx="733425" cy="709918"/>
            <wp:effectExtent l="0" t="0" r="0" b="0"/>
            <wp:wrapTight wrapText="bothSides">
              <wp:wrapPolygon edited="0">
                <wp:start x="0" y="0"/>
                <wp:lineTo x="0" y="20885"/>
                <wp:lineTo x="20758" y="20885"/>
                <wp:lineTo x="20758" y="0"/>
                <wp:lineTo x="0" y="0"/>
              </wp:wrapPolygon>
            </wp:wrapTight>
            <wp:docPr id="2055" name="Picture 7" descr="C:\Documents and Settings\nd\Desktop\SSERC_big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C:\Documents and Settings\nd\Desktop\SSERC_biggi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09918"/>
                    </a:xfrm>
                    <a:prstGeom prst="rect">
                      <a:avLst/>
                    </a:prstGeom>
                    <a:solidFill>
                      <a:schemeClr val="bg1"/>
                    </a:solidFill>
                    <a:ln>
                      <a:noFill/>
                    </a:ln>
                    <a:extLst/>
                  </pic:spPr>
                </pic:pic>
              </a:graphicData>
            </a:graphic>
          </wp:anchor>
        </w:drawing>
      </w:r>
      <w:r w:rsidR="004D11DB">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70485</wp:posOffset>
            </wp:positionV>
            <wp:extent cx="1190625" cy="613410"/>
            <wp:effectExtent l="0" t="0" r="0" b="0"/>
            <wp:wrapTight wrapText="bothSides">
              <wp:wrapPolygon edited="0">
                <wp:start x="0" y="0"/>
                <wp:lineTo x="0" y="20795"/>
                <wp:lineTo x="21427" y="20795"/>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625" cy="613410"/>
                    </a:xfrm>
                    <a:prstGeom prst="rect">
                      <a:avLst/>
                    </a:prstGeom>
                  </pic:spPr>
                </pic:pic>
              </a:graphicData>
            </a:graphic>
          </wp:anchor>
        </w:drawing>
      </w:r>
    </w:p>
    <w:p w:rsidR="00357767" w:rsidRDefault="00357767">
      <w:pPr>
        <w:rPr>
          <w:rFonts w:ascii="Arial" w:hAnsi="Arial" w:cs="Arial"/>
          <w:b/>
        </w:rPr>
      </w:pPr>
    </w:p>
    <w:p w:rsidR="00595B15" w:rsidRDefault="00595B15">
      <w:pPr>
        <w:rPr>
          <w:rFonts w:ascii="Arial" w:hAnsi="Arial" w:cs="Arial"/>
          <w:b/>
        </w:rPr>
      </w:pPr>
    </w:p>
    <w:p w:rsidR="00357767" w:rsidRDefault="00595B15">
      <w:pPr>
        <w:rPr>
          <w:rFonts w:ascii="Arial" w:hAnsi="Arial" w:cs="Arial"/>
          <w:b/>
          <w:sz w:val="24"/>
          <w:szCs w:val="24"/>
        </w:rPr>
      </w:pPr>
      <w:r w:rsidRPr="00595B15">
        <w:rPr>
          <w:rFonts w:ascii="Arial" w:hAnsi="Arial" w:cs="Arial"/>
          <w:b/>
          <w:sz w:val="24"/>
          <w:szCs w:val="24"/>
        </w:rPr>
        <w:t>National 5 Biology</w:t>
      </w:r>
    </w:p>
    <w:p w:rsidR="00BB7A2D" w:rsidRPr="00595B15" w:rsidRDefault="00BB7A2D">
      <w:pPr>
        <w:rPr>
          <w:rFonts w:ascii="Arial" w:hAnsi="Arial" w:cs="Arial"/>
          <w:b/>
          <w:sz w:val="24"/>
          <w:szCs w:val="24"/>
        </w:rPr>
      </w:pPr>
      <w:r>
        <w:rPr>
          <w:rFonts w:ascii="Arial" w:hAnsi="Arial" w:cs="Arial"/>
          <w:b/>
          <w:sz w:val="24"/>
          <w:szCs w:val="24"/>
        </w:rPr>
        <w:t>Fertiliser and the growth of algae</w:t>
      </w:r>
    </w:p>
    <w:p w:rsidR="004070B7" w:rsidRDefault="00B9209B">
      <w:pPr>
        <w:rPr>
          <w:rFonts w:ascii="Arial" w:hAnsi="Arial" w:cs="Arial"/>
          <w:b/>
          <w:sz w:val="24"/>
          <w:szCs w:val="24"/>
        </w:rPr>
      </w:pPr>
      <w:r>
        <w:rPr>
          <w:rFonts w:ascii="Arial" w:hAnsi="Arial" w:cs="Arial"/>
          <w:b/>
          <w:sz w:val="24"/>
          <w:szCs w:val="24"/>
        </w:rPr>
        <w:t xml:space="preserve">Teacher / Technician </w:t>
      </w:r>
      <w:r w:rsidR="004070B7" w:rsidRPr="00357767">
        <w:rPr>
          <w:rFonts w:ascii="Arial" w:hAnsi="Arial" w:cs="Arial"/>
          <w:b/>
          <w:sz w:val="24"/>
          <w:szCs w:val="24"/>
        </w:rPr>
        <w:t>Guide</w:t>
      </w:r>
    </w:p>
    <w:p w:rsidR="00B9209B" w:rsidRPr="00A735FB" w:rsidRDefault="00B9209B">
      <w:pPr>
        <w:rPr>
          <w:rFonts w:ascii="Arial" w:hAnsi="Arial" w:cs="Arial"/>
        </w:rPr>
      </w:pPr>
      <w:r w:rsidRPr="00A735FB">
        <w:rPr>
          <w:rFonts w:ascii="Arial" w:hAnsi="Arial" w:cs="Arial"/>
        </w:rPr>
        <w:t>This activity can be used to:</w:t>
      </w:r>
    </w:p>
    <w:p w:rsidR="00B9209B" w:rsidRPr="00A735FB" w:rsidRDefault="00B9209B" w:rsidP="00B9209B">
      <w:pPr>
        <w:pStyle w:val="ListParagraph"/>
        <w:numPr>
          <w:ilvl w:val="0"/>
          <w:numId w:val="5"/>
        </w:numPr>
        <w:rPr>
          <w:rFonts w:ascii="Arial" w:hAnsi="Arial" w:cs="Arial"/>
        </w:rPr>
      </w:pPr>
      <w:r w:rsidRPr="00A735FB">
        <w:rPr>
          <w:rFonts w:ascii="Arial" w:hAnsi="Arial" w:cs="Arial"/>
        </w:rPr>
        <w:t>provide evidence for the assignment at National 5</w:t>
      </w:r>
    </w:p>
    <w:p w:rsidR="00B9209B" w:rsidRPr="00A735FB" w:rsidRDefault="00B9209B" w:rsidP="00B9209B">
      <w:pPr>
        <w:pStyle w:val="ListParagraph"/>
        <w:numPr>
          <w:ilvl w:val="0"/>
          <w:numId w:val="5"/>
        </w:numPr>
        <w:rPr>
          <w:rFonts w:ascii="Arial" w:hAnsi="Arial" w:cs="Arial"/>
        </w:rPr>
      </w:pPr>
      <w:r w:rsidRPr="00A735FB">
        <w:rPr>
          <w:rFonts w:ascii="Arial" w:hAnsi="Arial" w:cs="Arial"/>
        </w:rPr>
        <w:t>provide an opportunity to study the relationship between unwanted nitrates from, for example fertiliser, and the growth of algal population in waterways</w:t>
      </w:r>
    </w:p>
    <w:p w:rsidR="00B9209B" w:rsidRPr="00357767" w:rsidRDefault="00B9209B">
      <w:pPr>
        <w:rPr>
          <w:rFonts w:ascii="Arial" w:hAnsi="Arial" w:cs="Arial"/>
          <w:b/>
          <w:sz w:val="24"/>
          <w:szCs w:val="24"/>
        </w:rPr>
      </w:pPr>
    </w:p>
    <w:p w:rsidR="004D2A40" w:rsidRPr="00975E1A" w:rsidRDefault="00235AA0">
      <w:pPr>
        <w:rPr>
          <w:rFonts w:ascii="Arial" w:hAnsi="Arial" w:cs="Arial"/>
          <w:b/>
        </w:rPr>
      </w:pPr>
      <w:r w:rsidRPr="00975E1A">
        <w:rPr>
          <w:rFonts w:ascii="Arial" w:hAnsi="Arial" w:cs="Arial"/>
          <w:b/>
        </w:rPr>
        <w:t>Curriculum links</w:t>
      </w:r>
    </w:p>
    <w:tbl>
      <w:tblPr>
        <w:tblStyle w:val="TableGrid"/>
        <w:tblW w:w="9214" w:type="dxa"/>
        <w:tblInd w:w="108" w:type="dxa"/>
        <w:tblLook w:val="04A0" w:firstRow="1" w:lastRow="0" w:firstColumn="1" w:lastColumn="0" w:noHBand="0" w:noVBand="1"/>
      </w:tblPr>
      <w:tblGrid>
        <w:gridCol w:w="3969"/>
        <w:gridCol w:w="2552"/>
        <w:gridCol w:w="2693"/>
      </w:tblGrid>
      <w:tr w:rsidR="00B74BEE" w:rsidTr="00B74BEE">
        <w:tc>
          <w:tcPr>
            <w:tcW w:w="9214" w:type="dxa"/>
            <w:gridSpan w:val="3"/>
            <w:shd w:val="clear" w:color="auto" w:fill="D9D9D9" w:themeFill="background1" w:themeFillShade="D9"/>
          </w:tcPr>
          <w:p w:rsidR="00B74BEE" w:rsidRPr="005E500B" w:rsidRDefault="00B74BEE" w:rsidP="00B50834">
            <w:pPr>
              <w:rPr>
                <w:rFonts w:ascii="Arial" w:hAnsi="Arial" w:cs="Arial"/>
                <w:b/>
              </w:rPr>
            </w:pPr>
            <w:r w:rsidRPr="005E500B">
              <w:rPr>
                <w:rFonts w:ascii="Arial" w:hAnsi="Arial" w:cs="Arial"/>
                <w:b/>
              </w:rPr>
              <w:t>Life on Earth</w:t>
            </w:r>
          </w:p>
        </w:tc>
      </w:tr>
      <w:tr w:rsidR="00B74BEE" w:rsidTr="00B74BEE">
        <w:tc>
          <w:tcPr>
            <w:tcW w:w="3969" w:type="dxa"/>
            <w:shd w:val="clear" w:color="auto" w:fill="D9D9D9" w:themeFill="background1" w:themeFillShade="D9"/>
          </w:tcPr>
          <w:p w:rsidR="00B74BEE" w:rsidRPr="005E500B" w:rsidRDefault="00B74BEE" w:rsidP="00B50834">
            <w:pPr>
              <w:rPr>
                <w:rFonts w:ascii="Arial" w:hAnsi="Arial" w:cs="Arial"/>
                <w:b/>
              </w:rPr>
            </w:pPr>
            <w:r w:rsidRPr="005E500B">
              <w:rPr>
                <w:rFonts w:ascii="Arial" w:hAnsi="Arial" w:cs="Arial"/>
                <w:b/>
              </w:rPr>
              <w:t>Mandatory Knowledge</w:t>
            </w:r>
          </w:p>
        </w:tc>
        <w:tc>
          <w:tcPr>
            <w:tcW w:w="2552" w:type="dxa"/>
            <w:shd w:val="clear" w:color="auto" w:fill="D9D9D9" w:themeFill="background1" w:themeFillShade="D9"/>
          </w:tcPr>
          <w:p w:rsidR="00B74BEE" w:rsidRPr="005E500B" w:rsidRDefault="00B74BEE" w:rsidP="00B50834">
            <w:pPr>
              <w:rPr>
                <w:rFonts w:ascii="Arial" w:hAnsi="Arial" w:cs="Arial"/>
                <w:b/>
              </w:rPr>
            </w:pPr>
            <w:r w:rsidRPr="005E500B">
              <w:rPr>
                <w:rFonts w:ascii="Arial" w:hAnsi="Arial" w:cs="Arial"/>
                <w:b/>
              </w:rPr>
              <w:t>Depth of knowledge required / Teaching notes</w:t>
            </w:r>
          </w:p>
        </w:tc>
        <w:tc>
          <w:tcPr>
            <w:tcW w:w="2693" w:type="dxa"/>
            <w:shd w:val="clear" w:color="auto" w:fill="D9D9D9" w:themeFill="background1" w:themeFillShade="D9"/>
          </w:tcPr>
          <w:p w:rsidR="00B74BEE" w:rsidRPr="005E500B" w:rsidRDefault="00B74BEE" w:rsidP="00B50834">
            <w:pPr>
              <w:rPr>
                <w:rFonts w:ascii="Arial" w:hAnsi="Arial" w:cs="Arial"/>
                <w:b/>
              </w:rPr>
            </w:pPr>
            <w:r w:rsidRPr="005E500B">
              <w:rPr>
                <w:rFonts w:ascii="Arial" w:hAnsi="Arial" w:cs="Arial"/>
                <w:b/>
              </w:rPr>
              <w:t>Suggested activities</w:t>
            </w:r>
          </w:p>
        </w:tc>
      </w:tr>
      <w:tr w:rsidR="00B74BEE" w:rsidTr="00B74BEE">
        <w:tc>
          <w:tcPr>
            <w:tcW w:w="3969" w:type="dxa"/>
          </w:tcPr>
          <w:p w:rsidR="00B74BEE" w:rsidRPr="005E500B" w:rsidRDefault="00B74BEE" w:rsidP="00B50834">
            <w:pPr>
              <w:rPr>
                <w:rFonts w:ascii="Arial" w:hAnsi="Arial" w:cs="Arial"/>
                <w:b/>
              </w:rPr>
            </w:pPr>
            <w:r w:rsidRPr="005E500B">
              <w:rPr>
                <w:rFonts w:ascii="Arial" w:hAnsi="Arial" w:cs="Arial"/>
                <w:b/>
              </w:rPr>
              <w:t>5. Food production</w:t>
            </w:r>
          </w:p>
          <w:p w:rsidR="00B74BEE" w:rsidRPr="005E500B" w:rsidRDefault="00B74BEE" w:rsidP="00B50834">
            <w:pPr>
              <w:rPr>
                <w:rFonts w:ascii="Arial" w:hAnsi="Arial" w:cs="Arial"/>
                <w:b/>
              </w:rPr>
            </w:pPr>
          </w:p>
          <w:p w:rsidR="00B74BEE" w:rsidRPr="005E500B" w:rsidRDefault="00B74BEE" w:rsidP="00B50834">
            <w:pPr>
              <w:tabs>
                <w:tab w:val="left" w:pos="266"/>
                <w:tab w:val="left" w:pos="1610"/>
              </w:tabs>
              <w:ind w:left="266" w:hanging="266"/>
              <w:rPr>
                <w:rFonts w:ascii="Arial" w:eastAsia="Calibri" w:hAnsi="Arial" w:cs="Arial"/>
                <w:lang w:val="en-US"/>
              </w:rPr>
            </w:pPr>
            <w:r w:rsidRPr="005E500B">
              <w:rPr>
                <w:rFonts w:ascii="Arial" w:eastAsia="Calibri" w:hAnsi="Arial" w:cs="Arial"/>
                <w:lang w:val="en-US"/>
              </w:rPr>
              <w:t xml:space="preserve">c. Fertilisers can leach into fresh water, adding extra, unwanted nitrates. This will increase algal populations which can cause algal blooms. Algal blooms reduce light levels, killing aquatic plants. These dead plants, as well as dead algae, become food for bacteria which increase greatly in number. The bacteria use up large quantities of oxygen, reducing the oxygen availability for other organisms. </w:t>
            </w:r>
          </w:p>
          <w:p w:rsidR="00B74BEE" w:rsidRPr="005E500B" w:rsidRDefault="00B74BEE" w:rsidP="00B50834">
            <w:pPr>
              <w:rPr>
                <w:rFonts w:ascii="Arial" w:hAnsi="Arial" w:cs="Arial"/>
                <w:b/>
              </w:rPr>
            </w:pPr>
            <w:r w:rsidRPr="005E500B">
              <w:rPr>
                <w:rFonts w:ascii="Arial" w:eastAsia="Calibri" w:hAnsi="Arial" w:cs="Arial"/>
                <w:lang w:val="en-US"/>
              </w:rPr>
              <w:t xml:space="preserve">    </w:t>
            </w:r>
          </w:p>
        </w:tc>
        <w:tc>
          <w:tcPr>
            <w:tcW w:w="2552" w:type="dxa"/>
          </w:tcPr>
          <w:p w:rsidR="00B74BEE" w:rsidRPr="005E500B" w:rsidRDefault="00B74BEE" w:rsidP="00B50834">
            <w:pPr>
              <w:rPr>
                <w:rFonts w:ascii="Arial" w:hAnsi="Arial" w:cs="Arial"/>
              </w:rPr>
            </w:pPr>
          </w:p>
        </w:tc>
        <w:tc>
          <w:tcPr>
            <w:tcW w:w="2693" w:type="dxa"/>
          </w:tcPr>
          <w:p w:rsidR="00B74BEE" w:rsidRDefault="00B74BEE" w:rsidP="00B50834">
            <w:pPr>
              <w:rPr>
                <w:rFonts w:ascii="Arial" w:hAnsi="Arial" w:cs="Arial"/>
              </w:rPr>
            </w:pPr>
          </w:p>
          <w:p w:rsidR="00B74BEE" w:rsidRDefault="00B74BEE" w:rsidP="00B50834">
            <w:pPr>
              <w:rPr>
                <w:rFonts w:ascii="Arial" w:hAnsi="Arial" w:cs="Arial"/>
              </w:rPr>
            </w:pPr>
          </w:p>
          <w:p w:rsidR="00B74BEE" w:rsidRDefault="00B74BEE" w:rsidP="00B50834">
            <w:pPr>
              <w:rPr>
                <w:rFonts w:ascii="Arial" w:hAnsi="Arial" w:cs="Arial"/>
              </w:rPr>
            </w:pPr>
          </w:p>
          <w:p w:rsidR="00B74BEE" w:rsidRPr="003F7DB1" w:rsidRDefault="00B74BEE" w:rsidP="00B50834">
            <w:pPr>
              <w:snapToGrid w:val="0"/>
              <w:rPr>
                <w:rFonts w:ascii="Arial" w:eastAsia="Calibri" w:hAnsi="Arial" w:cs="Arial"/>
                <w:lang w:val="en-US"/>
              </w:rPr>
            </w:pPr>
            <w:r w:rsidRPr="00143314">
              <w:rPr>
                <w:rFonts w:ascii="Arial" w:eastAsia="Calibri" w:hAnsi="Arial" w:cs="Arial"/>
                <w:lang w:val="en-US"/>
              </w:rPr>
              <w:t>Investigate the effect of fertiliser concentration on algal gro</w:t>
            </w:r>
            <w:r>
              <w:rPr>
                <w:rFonts w:ascii="Arial" w:eastAsia="Calibri" w:hAnsi="Arial" w:cs="Arial"/>
                <w:lang w:val="en-US"/>
              </w:rPr>
              <w:t>wth.</w:t>
            </w:r>
          </w:p>
          <w:p w:rsidR="00B74BEE" w:rsidRPr="005E500B" w:rsidRDefault="00B74BEE" w:rsidP="00B50834">
            <w:pPr>
              <w:rPr>
                <w:rFonts w:ascii="Arial" w:hAnsi="Arial" w:cs="Arial"/>
              </w:rPr>
            </w:pPr>
          </w:p>
        </w:tc>
      </w:tr>
    </w:tbl>
    <w:p w:rsidR="00975E1A" w:rsidRPr="00975E1A" w:rsidRDefault="00975E1A">
      <w:pPr>
        <w:rPr>
          <w:rFonts w:ascii="Arial" w:hAnsi="Arial" w:cs="Arial"/>
          <w:b/>
        </w:rPr>
      </w:pPr>
    </w:p>
    <w:p w:rsidR="009B7088" w:rsidRDefault="009B7088" w:rsidP="00357767">
      <w:pPr>
        <w:spacing w:after="0"/>
        <w:rPr>
          <w:rFonts w:ascii="Arial" w:hAnsi="Arial" w:cs="Arial"/>
          <w:b/>
        </w:rPr>
      </w:pPr>
      <w:r w:rsidRPr="009B7088">
        <w:rPr>
          <w:rFonts w:ascii="Arial" w:hAnsi="Arial" w:cs="Arial"/>
          <w:b/>
        </w:rPr>
        <w:t>Background information</w:t>
      </w:r>
    </w:p>
    <w:p w:rsidR="009B7088" w:rsidRDefault="009B7088" w:rsidP="00C563D5">
      <w:pPr>
        <w:spacing w:after="0"/>
        <w:rPr>
          <w:rFonts w:ascii="Arial" w:hAnsi="Arial" w:cs="Arial"/>
        </w:rPr>
      </w:pPr>
      <w:r w:rsidRPr="00DA14AA">
        <w:rPr>
          <w:rFonts w:ascii="Arial" w:hAnsi="Arial" w:cs="Arial"/>
        </w:rPr>
        <w:t>Algal blooms can occur when there is a combination of warm water (which is still or slow moving) and a high concentration of nutrients from sources like sewage or fertiliser run-off from local fields.</w:t>
      </w:r>
      <w:r w:rsidR="00C563D5">
        <w:rPr>
          <w:rFonts w:ascii="Arial" w:hAnsi="Arial" w:cs="Arial"/>
        </w:rPr>
        <w:t xml:space="preserve"> </w:t>
      </w:r>
      <w:r w:rsidRPr="00DA14AA">
        <w:rPr>
          <w:rFonts w:ascii="Arial" w:hAnsi="Arial" w:cs="Arial"/>
        </w:rPr>
        <w:t>As well as looking and smelling unpleasant, algal blooms can cause health problems for those who come in direct contact with the</w:t>
      </w:r>
      <w:r w:rsidR="001C6A41">
        <w:rPr>
          <w:rFonts w:ascii="Arial" w:hAnsi="Arial" w:cs="Arial"/>
        </w:rPr>
        <w:t>m.  Cyanobacteria (blue-greens)</w:t>
      </w:r>
      <w:r w:rsidRPr="00DA14AA">
        <w:rPr>
          <w:rFonts w:ascii="Arial" w:hAnsi="Arial" w:cs="Arial"/>
        </w:rPr>
        <w:t xml:space="preserve"> in some blooms produce toxins which are dangerous to humans, </w:t>
      </w:r>
      <w:r w:rsidR="00ED2B89">
        <w:rPr>
          <w:rFonts w:ascii="Arial" w:hAnsi="Arial" w:cs="Arial"/>
        </w:rPr>
        <w:t xml:space="preserve">animals </w:t>
      </w:r>
      <w:r w:rsidRPr="00DA14AA">
        <w:rPr>
          <w:rFonts w:ascii="Arial" w:hAnsi="Arial" w:cs="Arial"/>
        </w:rPr>
        <w:t>and many of the organisms which live in the water.</w:t>
      </w:r>
    </w:p>
    <w:p w:rsidR="00C563D5" w:rsidRPr="00DA14AA" w:rsidRDefault="00C563D5" w:rsidP="00C563D5">
      <w:pPr>
        <w:spacing w:after="0"/>
        <w:rPr>
          <w:rFonts w:ascii="Arial" w:hAnsi="Arial" w:cs="Arial"/>
        </w:rPr>
      </w:pPr>
    </w:p>
    <w:p w:rsidR="00DA14AA" w:rsidRPr="00DA14AA" w:rsidRDefault="00DA14AA" w:rsidP="009B7088">
      <w:pPr>
        <w:rPr>
          <w:rFonts w:ascii="Arial" w:hAnsi="Arial" w:cs="Arial"/>
        </w:rPr>
      </w:pPr>
      <w:r w:rsidRPr="00DA14AA">
        <w:rPr>
          <w:rFonts w:ascii="Arial" w:hAnsi="Arial" w:cs="Arial"/>
        </w:rPr>
        <w:lastRenderedPageBreak/>
        <w:t xml:space="preserve">The increase in nutrient concentration that leads to algal blooms is known as </w:t>
      </w:r>
      <w:r w:rsidRPr="00DA14AA">
        <w:rPr>
          <w:rFonts w:ascii="Arial" w:hAnsi="Arial" w:cs="Arial"/>
          <w:i/>
        </w:rPr>
        <w:t>eutrophication</w:t>
      </w:r>
      <w:r w:rsidRPr="00DA14AA">
        <w:rPr>
          <w:rFonts w:ascii="Arial" w:hAnsi="Arial" w:cs="Arial"/>
        </w:rPr>
        <w:t>.  Eutrophication is a process that happens naturally in some ecosystems.  Eutrophication can also be increased by human activity when, for example, fertilisers from fields are washed i</w:t>
      </w:r>
      <w:r w:rsidR="00240CB8">
        <w:rPr>
          <w:rFonts w:ascii="Arial" w:hAnsi="Arial" w:cs="Arial"/>
        </w:rPr>
        <w:t xml:space="preserve">nto rivers, </w:t>
      </w:r>
      <w:proofErr w:type="gramStart"/>
      <w:r w:rsidR="00240CB8">
        <w:rPr>
          <w:rFonts w:ascii="Arial" w:hAnsi="Arial" w:cs="Arial"/>
        </w:rPr>
        <w:t>streams</w:t>
      </w:r>
      <w:proofErr w:type="gramEnd"/>
      <w:r w:rsidR="00240CB8">
        <w:rPr>
          <w:rFonts w:ascii="Arial" w:hAnsi="Arial" w:cs="Arial"/>
        </w:rPr>
        <w:t xml:space="preserve"> and ponds. </w:t>
      </w:r>
      <w:proofErr w:type="gramStart"/>
      <w:r w:rsidR="00ED2B89">
        <w:rPr>
          <w:rFonts w:ascii="Arial" w:hAnsi="Arial" w:cs="Arial"/>
        </w:rPr>
        <w:t>Generally</w:t>
      </w:r>
      <w:proofErr w:type="gramEnd"/>
      <w:r w:rsidR="00ED2B89">
        <w:rPr>
          <w:rFonts w:ascii="Arial" w:hAnsi="Arial" w:cs="Arial"/>
        </w:rPr>
        <w:t xml:space="preserve"> fertilisers contain high levels </w:t>
      </w:r>
      <w:r w:rsidRPr="00DA14AA">
        <w:rPr>
          <w:rFonts w:ascii="Arial" w:hAnsi="Arial" w:cs="Arial"/>
        </w:rPr>
        <w:t>of nitrogen, phosphorous and potassium and if these are washed by rain from fields into a waterway they will provide the</w:t>
      </w:r>
      <w:r w:rsidR="00ED2B89">
        <w:rPr>
          <w:rFonts w:ascii="Arial" w:hAnsi="Arial" w:cs="Arial"/>
        </w:rPr>
        <w:t xml:space="preserve"> additional nutrients which can</w:t>
      </w:r>
      <w:r w:rsidRPr="00DA14AA">
        <w:rPr>
          <w:rFonts w:ascii="Arial" w:hAnsi="Arial" w:cs="Arial"/>
        </w:rPr>
        <w:t xml:space="preserve"> lead to an increase in algal and plant populations.  Warm weather exacerbates the problem by further promoting the growth of these populations. </w:t>
      </w:r>
    </w:p>
    <w:p w:rsidR="00DA14AA" w:rsidRPr="00DA14AA" w:rsidRDefault="00DA14AA" w:rsidP="009B7088">
      <w:pPr>
        <w:rPr>
          <w:rFonts w:ascii="Arial" w:hAnsi="Arial" w:cs="Arial"/>
        </w:rPr>
      </w:pPr>
      <w:r w:rsidRPr="00DA14AA">
        <w:rPr>
          <w:rFonts w:ascii="Arial" w:hAnsi="Arial" w:cs="Arial"/>
        </w:rPr>
        <w:t xml:space="preserve">The organisms which make up algal blooms that form in high nutrient conditions live for only a short time resulting in large quantities of dead and decaying organic matter. The decay process involves rapid growth of bacteria which use up dissolved oxygen in the process of respiration.  Levels of dissolved oxygen in the waterways are thus severely reduced and, being deprived of oxygen, fish and other organisms die.  </w:t>
      </w:r>
    </w:p>
    <w:p w:rsidR="00DA14AA" w:rsidRPr="00D51A2D" w:rsidRDefault="00223B2F" w:rsidP="00357767">
      <w:pPr>
        <w:spacing w:after="0"/>
        <w:rPr>
          <w:rFonts w:ascii="Arial" w:hAnsi="Arial" w:cs="Arial"/>
        </w:rPr>
      </w:pPr>
      <w:r>
        <w:rPr>
          <w:rFonts w:ascii="Arial" w:hAnsi="Arial" w:cs="Arial"/>
        </w:rPr>
        <w:t xml:space="preserve">The following practical </w:t>
      </w:r>
      <w:proofErr w:type="spellStart"/>
      <w:r>
        <w:rPr>
          <w:rFonts w:ascii="Arial" w:hAnsi="Arial" w:cs="Arial"/>
        </w:rPr>
        <w:t>activites</w:t>
      </w:r>
      <w:proofErr w:type="spellEnd"/>
      <w:r w:rsidR="001B1A7A" w:rsidRPr="00D51A2D">
        <w:rPr>
          <w:rFonts w:ascii="Arial" w:hAnsi="Arial" w:cs="Arial"/>
        </w:rPr>
        <w:t>,</w:t>
      </w:r>
      <w:r w:rsidR="00DA14AA" w:rsidRPr="00D51A2D">
        <w:rPr>
          <w:rFonts w:ascii="Arial" w:hAnsi="Arial" w:cs="Arial"/>
        </w:rPr>
        <w:t xml:space="preserve"> </w:t>
      </w:r>
      <w:r w:rsidR="001B1A7A" w:rsidRPr="00D51A2D">
        <w:rPr>
          <w:rFonts w:ascii="Arial" w:hAnsi="Arial" w:cs="Arial"/>
        </w:rPr>
        <w:t xml:space="preserve">using house plant </w:t>
      </w:r>
      <w:r w:rsidR="00DA14AA" w:rsidRPr="00D51A2D">
        <w:rPr>
          <w:rFonts w:ascii="Arial" w:hAnsi="Arial" w:cs="Arial"/>
        </w:rPr>
        <w:t>fertiliser</w:t>
      </w:r>
      <w:r w:rsidR="001B1A7A" w:rsidRPr="00D51A2D">
        <w:rPr>
          <w:rFonts w:ascii="Arial" w:hAnsi="Arial" w:cs="Arial"/>
        </w:rPr>
        <w:t>,</w:t>
      </w:r>
      <w:r w:rsidR="00DA14AA" w:rsidRPr="00D51A2D">
        <w:rPr>
          <w:rFonts w:ascii="Arial" w:hAnsi="Arial" w:cs="Arial"/>
        </w:rPr>
        <w:t xml:space="preserve"> can serve as a model to represent algal blooms in a large body of water.  </w:t>
      </w:r>
    </w:p>
    <w:p w:rsidR="001F5814" w:rsidRPr="00DA14AA" w:rsidRDefault="001F5814" w:rsidP="00357767">
      <w:pPr>
        <w:spacing w:after="0"/>
        <w:rPr>
          <w:rFonts w:ascii="Arial" w:hAnsi="Arial" w:cs="Arial"/>
        </w:rPr>
      </w:pPr>
    </w:p>
    <w:p w:rsidR="001C6A41" w:rsidRPr="003A5D95" w:rsidRDefault="001C6A41" w:rsidP="001C6A41">
      <w:pPr>
        <w:rPr>
          <w:rFonts w:ascii="Arial" w:hAnsi="Arial" w:cs="Arial"/>
          <w:b/>
        </w:rPr>
      </w:pPr>
      <w:r w:rsidRPr="003A5D95">
        <w:rPr>
          <w:rFonts w:ascii="Arial" w:hAnsi="Arial" w:cs="Arial"/>
          <w:b/>
        </w:rPr>
        <w:t xml:space="preserve">This practical activity is based on an investigation which is outlined in, </w:t>
      </w:r>
      <w:r w:rsidRPr="003A5D95">
        <w:rPr>
          <w:rFonts w:ascii="Arial" w:hAnsi="Arial" w:cs="Arial"/>
          <w:b/>
          <w:i/>
        </w:rPr>
        <w:t xml:space="preserve">Algae: a practical resource for secondary schools </w:t>
      </w:r>
      <w:r w:rsidRPr="003A5D95">
        <w:rPr>
          <w:rFonts w:ascii="Arial" w:hAnsi="Arial" w:cs="Arial"/>
          <w:b/>
        </w:rPr>
        <w:t>(Society for General Microbiology, 2012).</w:t>
      </w:r>
    </w:p>
    <w:p w:rsidR="00DA14AA" w:rsidRDefault="003953FF" w:rsidP="00357767">
      <w:pPr>
        <w:spacing w:after="0"/>
        <w:rPr>
          <w:rFonts w:ascii="Arial" w:hAnsi="Arial" w:cs="Arial"/>
        </w:rPr>
      </w:pPr>
      <w:r>
        <w:rPr>
          <w:rFonts w:ascii="Arial" w:hAnsi="Arial" w:cs="Arial"/>
        </w:rPr>
        <w:t xml:space="preserve">Algae are grown in </w:t>
      </w:r>
      <w:r w:rsidR="00407A1E">
        <w:rPr>
          <w:rFonts w:ascii="Arial" w:hAnsi="Arial" w:cs="Arial"/>
        </w:rPr>
        <w:t xml:space="preserve">distilled water and </w:t>
      </w:r>
      <w:r w:rsidR="001B1A7A">
        <w:rPr>
          <w:rFonts w:ascii="Arial" w:hAnsi="Arial" w:cs="Arial"/>
        </w:rPr>
        <w:t xml:space="preserve">in </w:t>
      </w:r>
      <w:r>
        <w:rPr>
          <w:rFonts w:ascii="Arial" w:hAnsi="Arial" w:cs="Arial"/>
        </w:rPr>
        <w:t>fertiliser</w:t>
      </w:r>
      <w:r w:rsidR="001B1A7A">
        <w:rPr>
          <w:rFonts w:ascii="Arial" w:hAnsi="Arial" w:cs="Arial"/>
        </w:rPr>
        <w:t xml:space="preserve"> solution</w:t>
      </w:r>
      <w:r>
        <w:rPr>
          <w:rFonts w:ascii="Arial" w:hAnsi="Arial" w:cs="Arial"/>
        </w:rPr>
        <w:t xml:space="preserve">.  Students can compare the size of the algal populations over time by measuring absorbance of the </w:t>
      </w:r>
      <w:r w:rsidR="001B1A7A">
        <w:rPr>
          <w:rFonts w:ascii="Arial" w:hAnsi="Arial" w:cs="Arial"/>
        </w:rPr>
        <w:t xml:space="preserve">algal </w:t>
      </w:r>
      <w:r>
        <w:rPr>
          <w:rFonts w:ascii="Arial" w:hAnsi="Arial" w:cs="Arial"/>
        </w:rPr>
        <w:t xml:space="preserve">cultures using a colorimeter. A suggested supplementary activity is to observe the cultures directly using a microscope.  The ‘hanging drop’ method is a cheaper alternative to using </w:t>
      </w:r>
      <w:r w:rsidR="003A5D95">
        <w:rPr>
          <w:rFonts w:ascii="Arial" w:hAnsi="Arial" w:cs="Arial"/>
        </w:rPr>
        <w:t>a cavity slide</w:t>
      </w:r>
      <w:r>
        <w:rPr>
          <w:rFonts w:ascii="Arial" w:hAnsi="Arial" w:cs="Arial"/>
        </w:rPr>
        <w:t xml:space="preserve"> and </w:t>
      </w:r>
      <w:r w:rsidR="003A5D95">
        <w:rPr>
          <w:rFonts w:ascii="Arial" w:hAnsi="Arial" w:cs="Arial"/>
        </w:rPr>
        <w:t>coverslip</w:t>
      </w:r>
      <w:r>
        <w:rPr>
          <w:rFonts w:ascii="Arial" w:hAnsi="Arial" w:cs="Arial"/>
        </w:rPr>
        <w:t>. See the accompanying Hanging Drop Help Card.</w:t>
      </w:r>
    </w:p>
    <w:p w:rsidR="003953FF" w:rsidRDefault="003953FF" w:rsidP="00357767">
      <w:pPr>
        <w:spacing w:after="0"/>
        <w:rPr>
          <w:rFonts w:ascii="Arial" w:hAnsi="Arial" w:cs="Arial"/>
        </w:rPr>
      </w:pPr>
    </w:p>
    <w:p w:rsidR="003953FF" w:rsidRDefault="003953FF" w:rsidP="00357767">
      <w:pPr>
        <w:spacing w:after="0"/>
        <w:rPr>
          <w:rFonts w:ascii="Arial" w:hAnsi="Arial" w:cs="Arial"/>
        </w:rPr>
      </w:pPr>
      <w:r>
        <w:rPr>
          <w:rFonts w:ascii="Arial" w:hAnsi="Arial" w:cs="Arial"/>
        </w:rPr>
        <w:t>Some students might also compare algal growth over time by estimating population size by carrying out direct cell counts using a haemocytometer.</w:t>
      </w:r>
    </w:p>
    <w:p w:rsidR="003953FF" w:rsidRPr="003953FF" w:rsidRDefault="003953FF" w:rsidP="003953FF">
      <w:pPr>
        <w:spacing w:after="0"/>
        <w:rPr>
          <w:rFonts w:ascii="Arial" w:hAnsi="Arial" w:cs="Arial"/>
        </w:rPr>
      </w:pPr>
    </w:p>
    <w:p w:rsidR="001348A9" w:rsidRDefault="001348A9" w:rsidP="00357767">
      <w:pPr>
        <w:spacing w:after="0"/>
        <w:rPr>
          <w:rFonts w:ascii="Arial" w:hAnsi="Arial" w:cs="Arial"/>
          <w:b/>
        </w:rPr>
      </w:pPr>
    </w:p>
    <w:p w:rsidR="00207866" w:rsidRDefault="00380DEE">
      <w:pPr>
        <w:rPr>
          <w:rFonts w:ascii="Arial" w:hAnsi="Arial" w:cs="Arial"/>
          <w:b/>
        </w:rPr>
      </w:pPr>
      <w:r w:rsidRPr="00975E1A">
        <w:rPr>
          <w:rFonts w:ascii="Arial" w:hAnsi="Arial" w:cs="Arial"/>
          <w:b/>
        </w:rPr>
        <w:t>Notes on the m</w:t>
      </w:r>
      <w:r w:rsidR="00207866" w:rsidRPr="00975E1A">
        <w:rPr>
          <w:rFonts w:ascii="Arial" w:hAnsi="Arial" w:cs="Arial"/>
          <w:b/>
        </w:rPr>
        <w:t>ethod</w:t>
      </w:r>
    </w:p>
    <w:p w:rsidR="001B1A7A" w:rsidRPr="00F37BC7" w:rsidRDefault="00A419BD">
      <w:pPr>
        <w:rPr>
          <w:rFonts w:ascii="Arial" w:hAnsi="Arial" w:cs="Arial"/>
        </w:rPr>
      </w:pPr>
      <w:r>
        <w:rPr>
          <w:rFonts w:ascii="Arial" w:hAnsi="Arial" w:cs="Arial"/>
        </w:rPr>
        <w:t xml:space="preserve">The Student Activity Guide </w:t>
      </w:r>
      <w:r w:rsidR="00F44D1B">
        <w:rPr>
          <w:rFonts w:ascii="Arial" w:hAnsi="Arial" w:cs="Arial"/>
        </w:rPr>
        <w:t>provides protocol</w:t>
      </w:r>
      <w:r w:rsidR="006040C9">
        <w:rPr>
          <w:rFonts w:ascii="Arial" w:hAnsi="Arial" w:cs="Arial"/>
        </w:rPr>
        <w:t>s</w:t>
      </w:r>
      <w:r w:rsidR="00F44D1B">
        <w:rPr>
          <w:rFonts w:ascii="Arial" w:hAnsi="Arial" w:cs="Arial"/>
        </w:rPr>
        <w:t xml:space="preserve"> </w:t>
      </w:r>
      <w:r>
        <w:rPr>
          <w:rFonts w:ascii="Arial" w:hAnsi="Arial" w:cs="Arial"/>
        </w:rPr>
        <w:t>fo</w:t>
      </w:r>
      <w:r w:rsidR="006040C9">
        <w:rPr>
          <w:rFonts w:ascii="Arial" w:hAnsi="Arial" w:cs="Arial"/>
        </w:rPr>
        <w:t>r setting up and carrying out</w:t>
      </w:r>
      <w:r>
        <w:rPr>
          <w:rFonts w:ascii="Arial" w:hAnsi="Arial" w:cs="Arial"/>
        </w:rPr>
        <w:t xml:space="preserve"> investigati</w:t>
      </w:r>
      <w:r w:rsidR="00F44D1B">
        <w:rPr>
          <w:rFonts w:ascii="Arial" w:hAnsi="Arial" w:cs="Arial"/>
        </w:rPr>
        <w:t>on</w:t>
      </w:r>
      <w:r w:rsidR="006040C9">
        <w:rPr>
          <w:rFonts w:ascii="Arial" w:hAnsi="Arial" w:cs="Arial"/>
        </w:rPr>
        <w:t>s</w:t>
      </w:r>
      <w:r w:rsidR="00F44D1B">
        <w:rPr>
          <w:rFonts w:ascii="Arial" w:hAnsi="Arial" w:cs="Arial"/>
        </w:rPr>
        <w:t xml:space="preserve"> into the growth of a population of freshwater alga</w:t>
      </w:r>
      <w:r w:rsidR="006040C9">
        <w:rPr>
          <w:rFonts w:ascii="Arial" w:hAnsi="Arial" w:cs="Arial"/>
          <w:i/>
        </w:rPr>
        <w:t>e</w:t>
      </w:r>
      <w:r>
        <w:rPr>
          <w:rFonts w:ascii="Arial" w:hAnsi="Arial" w:cs="Arial"/>
        </w:rPr>
        <w:t xml:space="preserve">.  It is possible to use the basic method to investigate </w:t>
      </w:r>
      <w:r w:rsidR="006040C9">
        <w:rPr>
          <w:rFonts w:ascii="Arial" w:hAnsi="Arial" w:cs="Arial"/>
        </w:rPr>
        <w:t>different variables: fertiliser concentration;</w:t>
      </w:r>
      <w:r>
        <w:rPr>
          <w:rFonts w:ascii="Arial" w:hAnsi="Arial" w:cs="Arial"/>
        </w:rPr>
        <w:t xml:space="preserve"> fert</w:t>
      </w:r>
      <w:r w:rsidR="006040C9">
        <w:rPr>
          <w:rFonts w:ascii="Arial" w:hAnsi="Arial" w:cs="Arial"/>
        </w:rPr>
        <w:t xml:space="preserve">iliser </w:t>
      </w:r>
      <w:r>
        <w:rPr>
          <w:rFonts w:ascii="Arial" w:hAnsi="Arial" w:cs="Arial"/>
        </w:rPr>
        <w:t>type</w:t>
      </w:r>
      <w:r w:rsidR="006040C9">
        <w:rPr>
          <w:rFonts w:ascii="Arial" w:hAnsi="Arial" w:cs="Arial"/>
        </w:rPr>
        <w:t xml:space="preserve">. It would </w:t>
      </w:r>
      <w:r w:rsidR="0059285C">
        <w:rPr>
          <w:rFonts w:ascii="Arial" w:hAnsi="Arial" w:cs="Arial"/>
        </w:rPr>
        <w:t xml:space="preserve">also </w:t>
      </w:r>
      <w:r w:rsidR="006040C9">
        <w:rPr>
          <w:rFonts w:ascii="Arial" w:hAnsi="Arial" w:cs="Arial"/>
        </w:rPr>
        <w:t>be possible for different groups within the same class to carry out one of these investigations using different types of algae.</w:t>
      </w:r>
    </w:p>
    <w:p w:rsidR="00F37BC7" w:rsidRDefault="00F37BC7" w:rsidP="001B1A7A">
      <w:pPr>
        <w:rPr>
          <w:rFonts w:ascii="Arial" w:hAnsi="Arial" w:cs="Arial"/>
          <w:b/>
        </w:rPr>
      </w:pPr>
    </w:p>
    <w:p w:rsidR="001B1A7A" w:rsidRDefault="00C62EEB" w:rsidP="001B1A7A">
      <w:pPr>
        <w:rPr>
          <w:rFonts w:ascii="Arial" w:hAnsi="Arial" w:cs="Arial"/>
          <w:b/>
        </w:rPr>
      </w:pPr>
      <w:r w:rsidRPr="002050DB">
        <w:rPr>
          <w:rFonts w:ascii="Arial" w:hAnsi="Arial" w:cs="Arial"/>
          <w:b/>
        </w:rPr>
        <w:t xml:space="preserve">See </w:t>
      </w:r>
      <w:r w:rsidR="002050DB">
        <w:rPr>
          <w:rFonts w:ascii="Arial" w:hAnsi="Arial" w:cs="Arial"/>
          <w:b/>
        </w:rPr>
        <w:t xml:space="preserve">the </w:t>
      </w:r>
      <w:r w:rsidRPr="002050DB">
        <w:rPr>
          <w:rFonts w:ascii="Arial" w:hAnsi="Arial" w:cs="Arial"/>
          <w:b/>
        </w:rPr>
        <w:t>Student Activity Guide</w:t>
      </w:r>
      <w:r w:rsidR="00F2505B">
        <w:rPr>
          <w:rFonts w:ascii="Arial" w:hAnsi="Arial" w:cs="Arial"/>
          <w:b/>
        </w:rPr>
        <w:t xml:space="preserve"> </w:t>
      </w:r>
    </w:p>
    <w:p w:rsidR="00BD14BB" w:rsidRPr="00940B2E" w:rsidRDefault="002050DB" w:rsidP="001B1A7A">
      <w:pPr>
        <w:rPr>
          <w:rFonts w:ascii="Arial" w:hAnsi="Arial" w:cs="Arial"/>
        </w:rPr>
      </w:pPr>
      <w:r>
        <w:rPr>
          <w:rFonts w:ascii="Arial" w:hAnsi="Arial" w:cs="Arial"/>
        </w:rPr>
        <w:t xml:space="preserve">The use of conical flasks, loosely stoppered with cotton wool, </w:t>
      </w:r>
      <w:r w:rsidR="00207866" w:rsidRPr="00975E1A">
        <w:rPr>
          <w:rFonts w:ascii="Arial" w:hAnsi="Arial" w:cs="Arial"/>
        </w:rPr>
        <w:t>will reduce evaporation since</w:t>
      </w:r>
      <w:r w:rsidR="006E45A2" w:rsidRPr="00975E1A">
        <w:rPr>
          <w:rFonts w:ascii="Arial" w:hAnsi="Arial" w:cs="Arial"/>
        </w:rPr>
        <w:t xml:space="preserve"> the investigation is to proceed</w:t>
      </w:r>
      <w:r w:rsidR="00207866" w:rsidRPr="00975E1A">
        <w:rPr>
          <w:rFonts w:ascii="Arial" w:hAnsi="Arial" w:cs="Arial"/>
        </w:rPr>
        <w:t xml:space="preserve"> for</w:t>
      </w:r>
      <w:r w:rsidR="00940B2E">
        <w:rPr>
          <w:rFonts w:ascii="Arial" w:hAnsi="Arial" w:cs="Arial"/>
        </w:rPr>
        <w:t xml:space="preserve"> 10 days – 14 days</w:t>
      </w:r>
      <w:r w:rsidR="006E45A2" w:rsidRPr="00975E1A">
        <w:rPr>
          <w:rFonts w:ascii="Arial" w:hAnsi="Arial" w:cs="Arial"/>
        </w:rPr>
        <w:t>.</w:t>
      </w:r>
    </w:p>
    <w:p w:rsidR="00B168DC" w:rsidRDefault="00B168DC" w:rsidP="00B168DC">
      <w:pPr>
        <w:pStyle w:val="ListParagraph"/>
        <w:numPr>
          <w:ilvl w:val="0"/>
          <w:numId w:val="1"/>
        </w:numPr>
        <w:rPr>
          <w:rFonts w:ascii="Arial" w:hAnsi="Arial" w:cs="Arial"/>
        </w:rPr>
      </w:pPr>
      <w:r w:rsidRPr="00975E1A">
        <w:rPr>
          <w:rFonts w:ascii="Arial" w:hAnsi="Arial" w:cs="Arial"/>
        </w:rPr>
        <w:t>Flasks should be left close to a light source.  The lamp can be turned off at night, or left on constantly.</w:t>
      </w:r>
      <w:r>
        <w:rPr>
          <w:rFonts w:ascii="Arial" w:hAnsi="Arial" w:cs="Arial"/>
        </w:rPr>
        <w:t xml:space="preserve"> Flasks should be swirled</w:t>
      </w:r>
      <w:r w:rsidR="00940B2E">
        <w:rPr>
          <w:rFonts w:ascii="Arial" w:hAnsi="Arial" w:cs="Arial"/>
        </w:rPr>
        <w:t xml:space="preserve"> regularly</w:t>
      </w:r>
      <w:r>
        <w:rPr>
          <w:rFonts w:ascii="Arial" w:hAnsi="Arial" w:cs="Arial"/>
        </w:rPr>
        <w:t>.</w:t>
      </w:r>
    </w:p>
    <w:p w:rsidR="00BD14BB" w:rsidRPr="00B168DC" w:rsidRDefault="00B168DC" w:rsidP="00B168DC">
      <w:pPr>
        <w:pStyle w:val="ListParagraph"/>
        <w:numPr>
          <w:ilvl w:val="0"/>
          <w:numId w:val="1"/>
        </w:numPr>
        <w:rPr>
          <w:rFonts w:ascii="Arial" w:hAnsi="Arial" w:cs="Arial"/>
        </w:rPr>
      </w:pPr>
      <w:r>
        <w:rPr>
          <w:rFonts w:ascii="Arial" w:hAnsi="Arial" w:cs="Arial"/>
        </w:rPr>
        <w:t>Absorbance is measured using a colori</w:t>
      </w:r>
      <w:r w:rsidR="003A632E">
        <w:rPr>
          <w:rFonts w:ascii="Arial" w:hAnsi="Arial" w:cs="Arial"/>
        </w:rPr>
        <w:t>meter set at 665 nm. In this case absorbance is a measure of</w:t>
      </w:r>
      <w:r>
        <w:rPr>
          <w:rFonts w:ascii="Arial" w:hAnsi="Arial" w:cs="Arial"/>
        </w:rPr>
        <w:t xml:space="preserve"> the </w:t>
      </w:r>
      <w:r w:rsidR="003A632E">
        <w:rPr>
          <w:rFonts w:ascii="Arial" w:hAnsi="Arial" w:cs="Arial"/>
        </w:rPr>
        <w:t xml:space="preserve">extent to which </w:t>
      </w:r>
      <w:r>
        <w:rPr>
          <w:rFonts w:ascii="Arial" w:hAnsi="Arial" w:cs="Arial"/>
        </w:rPr>
        <w:t xml:space="preserve">light </w:t>
      </w:r>
      <w:r w:rsidR="003A632E">
        <w:rPr>
          <w:rFonts w:ascii="Arial" w:hAnsi="Arial" w:cs="Arial"/>
        </w:rPr>
        <w:t xml:space="preserve">is </w:t>
      </w:r>
      <w:r>
        <w:rPr>
          <w:rFonts w:ascii="Arial" w:hAnsi="Arial" w:cs="Arial"/>
        </w:rPr>
        <w:t>scattered by the cells in suspension.</w:t>
      </w:r>
    </w:p>
    <w:p w:rsidR="006E45A2" w:rsidRPr="00975E1A" w:rsidRDefault="00554A20" w:rsidP="00207866">
      <w:pPr>
        <w:pStyle w:val="ListParagraph"/>
        <w:numPr>
          <w:ilvl w:val="0"/>
          <w:numId w:val="1"/>
        </w:numPr>
        <w:rPr>
          <w:rFonts w:ascii="Arial" w:hAnsi="Arial" w:cs="Arial"/>
        </w:rPr>
      </w:pPr>
      <w:r>
        <w:rPr>
          <w:rFonts w:ascii="Arial" w:hAnsi="Arial" w:cs="Arial"/>
        </w:rPr>
        <w:lastRenderedPageBreak/>
        <w:t>T</w:t>
      </w:r>
      <w:r w:rsidR="006E45A2" w:rsidRPr="00975E1A">
        <w:rPr>
          <w:rFonts w:ascii="Arial" w:hAnsi="Arial" w:cs="Arial"/>
        </w:rPr>
        <w:t xml:space="preserve">he </w:t>
      </w:r>
      <w:r>
        <w:rPr>
          <w:rFonts w:ascii="Arial" w:hAnsi="Arial" w:cs="Arial"/>
        </w:rPr>
        <w:t xml:space="preserve">‘control </w:t>
      </w:r>
      <w:r w:rsidR="006E45A2" w:rsidRPr="00975E1A">
        <w:rPr>
          <w:rFonts w:ascii="Arial" w:hAnsi="Arial" w:cs="Arial"/>
        </w:rPr>
        <w:t>cuvettes</w:t>
      </w:r>
      <w:r>
        <w:rPr>
          <w:rFonts w:ascii="Arial" w:hAnsi="Arial" w:cs="Arial"/>
        </w:rPr>
        <w:t>’</w:t>
      </w:r>
      <w:r w:rsidR="006E45A2" w:rsidRPr="00975E1A">
        <w:rPr>
          <w:rFonts w:ascii="Arial" w:hAnsi="Arial" w:cs="Arial"/>
        </w:rPr>
        <w:t xml:space="preserve"> used for ‘blank’ colorimeter measurements should be retai</w:t>
      </w:r>
      <w:r w:rsidR="001C6A41">
        <w:rPr>
          <w:rFonts w:ascii="Arial" w:hAnsi="Arial" w:cs="Arial"/>
        </w:rPr>
        <w:t>ned and frozen in between</w:t>
      </w:r>
      <w:r w:rsidR="00F37BC7">
        <w:rPr>
          <w:rFonts w:ascii="Arial" w:hAnsi="Arial" w:cs="Arial"/>
        </w:rPr>
        <w:t xml:space="preserve"> measurements.  </w:t>
      </w:r>
      <w:r w:rsidR="006E45A2" w:rsidRPr="00975E1A">
        <w:rPr>
          <w:rFonts w:ascii="Arial" w:hAnsi="Arial" w:cs="Arial"/>
        </w:rPr>
        <w:t>This is to reduce bacterial contamination which might cloud the liquids.</w:t>
      </w:r>
      <w:r>
        <w:rPr>
          <w:rFonts w:ascii="Arial" w:hAnsi="Arial" w:cs="Arial"/>
        </w:rPr>
        <w:t xml:space="preserve"> The cuvettes will need time to thaw each time prior to taking readings.</w:t>
      </w:r>
    </w:p>
    <w:p w:rsidR="001C6A41" w:rsidRPr="00407A1E" w:rsidRDefault="002050DB" w:rsidP="00380DEE">
      <w:pPr>
        <w:pStyle w:val="ListParagraph"/>
        <w:numPr>
          <w:ilvl w:val="0"/>
          <w:numId w:val="1"/>
        </w:numPr>
        <w:rPr>
          <w:rFonts w:ascii="Arial" w:hAnsi="Arial" w:cs="Arial"/>
          <w:b/>
        </w:rPr>
      </w:pPr>
      <w:r w:rsidRPr="001C6A41">
        <w:rPr>
          <w:rFonts w:ascii="Arial" w:hAnsi="Arial" w:cs="Arial"/>
        </w:rPr>
        <w:t xml:space="preserve">It is </w:t>
      </w:r>
      <w:r w:rsidR="003A5D95">
        <w:rPr>
          <w:rFonts w:ascii="Arial" w:hAnsi="Arial" w:cs="Arial"/>
        </w:rPr>
        <w:t>possible that some students might</w:t>
      </w:r>
      <w:r w:rsidRPr="001C6A41">
        <w:rPr>
          <w:rFonts w:ascii="Arial" w:hAnsi="Arial" w:cs="Arial"/>
        </w:rPr>
        <w:t xml:space="preserve"> estimate </w:t>
      </w:r>
      <w:r w:rsidR="003A5D95">
        <w:rPr>
          <w:rFonts w:ascii="Arial" w:hAnsi="Arial" w:cs="Arial"/>
        </w:rPr>
        <w:t xml:space="preserve">population size by carrying out </w:t>
      </w:r>
      <w:r w:rsidRPr="001C6A41">
        <w:rPr>
          <w:rFonts w:ascii="Arial" w:hAnsi="Arial" w:cs="Arial"/>
        </w:rPr>
        <w:t xml:space="preserve">cell counts directly using a haemocytometer.  </w:t>
      </w:r>
    </w:p>
    <w:p w:rsidR="00A419BD" w:rsidRPr="006040C9" w:rsidRDefault="00407A1E" w:rsidP="001C6A41">
      <w:pPr>
        <w:pStyle w:val="ListParagraph"/>
        <w:numPr>
          <w:ilvl w:val="0"/>
          <w:numId w:val="1"/>
        </w:numPr>
        <w:rPr>
          <w:rFonts w:ascii="Arial" w:hAnsi="Arial" w:cs="Arial"/>
          <w:b/>
        </w:rPr>
      </w:pPr>
      <w:r>
        <w:rPr>
          <w:rFonts w:ascii="Arial" w:hAnsi="Arial" w:cs="Arial"/>
        </w:rPr>
        <w:t>It would be good experimental practice to set up repeat experiments.  Where this is not possible, student results may be shared.</w:t>
      </w:r>
    </w:p>
    <w:p w:rsidR="00223B2F" w:rsidRDefault="00223B2F" w:rsidP="00380DEE">
      <w:pPr>
        <w:rPr>
          <w:rFonts w:ascii="Arial" w:hAnsi="Arial" w:cs="Arial"/>
          <w:b/>
        </w:rPr>
      </w:pPr>
    </w:p>
    <w:p w:rsidR="00F91DEC" w:rsidRPr="00223B2F" w:rsidRDefault="00223B2F" w:rsidP="00380DEE">
      <w:pPr>
        <w:rPr>
          <w:rFonts w:ascii="Arial" w:hAnsi="Arial" w:cs="Arial"/>
          <w:b/>
        </w:rPr>
      </w:pPr>
      <w:r w:rsidRPr="00223B2F">
        <w:rPr>
          <w:rFonts w:ascii="Arial" w:hAnsi="Arial" w:cs="Arial"/>
          <w:b/>
        </w:rPr>
        <w:t>Materials f</w:t>
      </w:r>
      <w:r w:rsidR="00F91DEC" w:rsidRPr="00223B2F">
        <w:rPr>
          <w:rFonts w:ascii="Arial" w:hAnsi="Arial" w:cs="Arial"/>
          <w:b/>
        </w:rPr>
        <w:t>or each group of pupils</w:t>
      </w:r>
    </w:p>
    <w:p w:rsidR="00380DEE" w:rsidRPr="00975E1A" w:rsidRDefault="00240CB8" w:rsidP="00380DEE">
      <w:pPr>
        <w:pStyle w:val="ListParagraph"/>
        <w:numPr>
          <w:ilvl w:val="0"/>
          <w:numId w:val="2"/>
        </w:numPr>
        <w:rPr>
          <w:rFonts w:ascii="Arial" w:hAnsi="Arial" w:cs="Arial"/>
        </w:rPr>
      </w:pPr>
      <w:r>
        <w:rPr>
          <w:rFonts w:ascii="Arial" w:hAnsi="Arial" w:cs="Arial"/>
        </w:rPr>
        <w:t>50 cm</w:t>
      </w:r>
      <w:r w:rsidRPr="00240CB8">
        <w:rPr>
          <w:rFonts w:ascii="Arial" w:hAnsi="Arial" w:cs="Arial"/>
          <w:vertAlign w:val="superscript"/>
        </w:rPr>
        <w:t>3</w:t>
      </w:r>
      <w:r>
        <w:rPr>
          <w:rFonts w:ascii="Arial" w:hAnsi="Arial" w:cs="Arial"/>
        </w:rPr>
        <w:t xml:space="preserve"> m</w:t>
      </w:r>
      <w:r w:rsidR="00380DEE" w:rsidRPr="00975E1A">
        <w:rPr>
          <w:rFonts w:ascii="Arial" w:hAnsi="Arial" w:cs="Arial"/>
        </w:rPr>
        <w:t>easuring cylinder</w:t>
      </w:r>
    </w:p>
    <w:p w:rsidR="00380DEE" w:rsidRDefault="00407A1E" w:rsidP="00380DEE">
      <w:pPr>
        <w:pStyle w:val="ListParagraph"/>
        <w:numPr>
          <w:ilvl w:val="0"/>
          <w:numId w:val="2"/>
        </w:numPr>
        <w:rPr>
          <w:rFonts w:ascii="Arial" w:hAnsi="Arial" w:cs="Arial"/>
        </w:rPr>
      </w:pPr>
      <w:r>
        <w:rPr>
          <w:rFonts w:ascii="Arial" w:hAnsi="Arial" w:cs="Arial"/>
        </w:rPr>
        <w:t>4</w:t>
      </w:r>
      <w:r w:rsidR="00380DEE" w:rsidRPr="00975E1A">
        <w:rPr>
          <w:rFonts w:ascii="Arial" w:hAnsi="Arial" w:cs="Arial"/>
        </w:rPr>
        <w:t xml:space="preserve"> x </w:t>
      </w:r>
      <w:r w:rsidR="00240CB8">
        <w:rPr>
          <w:rFonts w:ascii="Arial" w:hAnsi="Arial" w:cs="Arial"/>
        </w:rPr>
        <w:t>250 cm</w:t>
      </w:r>
      <w:r w:rsidR="00240CB8" w:rsidRPr="00240CB8">
        <w:rPr>
          <w:rFonts w:ascii="Arial" w:hAnsi="Arial" w:cs="Arial"/>
          <w:vertAlign w:val="superscript"/>
        </w:rPr>
        <w:t>3</w:t>
      </w:r>
      <w:r w:rsidR="00240CB8">
        <w:rPr>
          <w:rFonts w:ascii="Arial" w:hAnsi="Arial" w:cs="Arial"/>
        </w:rPr>
        <w:t xml:space="preserve"> </w:t>
      </w:r>
      <w:r w:rsidR="005958A0">
        <w:rPr>
          <w:rFonts w:ascii="Arial" w:hAnsi="Arial" w:cs="Arial"/>
        </w:rPr>
        <w:t>conical flask</w:t>
      </w:r>
    </w:p>
    <w:p w:rsidR="002050DB" w:rsidRDefault="002050DB" w:rsidP="00380DEE">
      <w:pPr>
        <w:pStyle w:val="ListParagraph"/>
        <w:numPr>
          <w:ilvl w:val="0"/>
          <w:numId w:val="2"/>
        </w:numPr>
        <w:rPr>
          <w:rFonts w:ascii="Arial" w:hAnsi="Arial" w:cs="Arial"/>
        </w:rPr>
      </w:pPr>
      <w:r>
        <w:rPr>
          <w:rFonts w:ascii="Arial" w:hAnsi="Arial" w:cs="Arial"/>
        </w:rPr>
        <w:t>Cotton wool</w:t>
      </w:r>
    </w:p>
    <w:p w:rsidR="00C646EB" w:rsidRPr="00975E1A" w:rsidRDefault="00C646EB" w:rsidP="00380DEE">
      <w:pPr>
        <w:pStyle w:val="ListParagraph"/>
        <w:numPr>
          <w:ilvl w:val="0"/>
          <w:numId w:val="2"/>
        </w:numPr>
        <w:rPr>
          <w:rFonts w:ascii="Arial" w:hAnsi="Arial" w:cs="Arial"/>
        </w:rPr>
      </w:pPr>
      <w:r>
        <w:rPr>
          <w:rFonts w:ascii="Arial" w:hAnsi="Arial" w:cs="Arial"/>
        </w:rPr>
        <w:t>1 x 5 cm</w:t>
      </w:r>
      <w:r w:rsidRPr="00C646EB">
        <w:rPr>
          <w:rFonts w:ascii="Arial" w:hAnsi="Arial" w:cs="Arial"/>
          <w:vertAlign w:val="superscript"/>
        </w:rPr>
        <w:t>3</w:t>
      </w:r>
      <w:r>
        <w:rPr>
          <w:rFonts w:ascii="Arial" w:hAnsi="Arial" w:cs="Arial"/>
        </w:rPr>
        <w:t xml:space="preserve"> syringe</w:t>
      </w:r>
    </w:p>
    <w:p w:rsidR="00380DEE" w:rsidRPr="00975E1A" w:rsidRDefault="00380DEE" w:rsidP="00380DEE">
      <w:pPr>
        <w:pStyle w:val="ListParagraph"/>
        <w:numPr>
          <w:ilvl w:val="0"/>
          <w:numId w:val="2"/>
        </w:numPr>
        <w:rPr>
          <w:rFonts w:ascii="Arial" w:hAnsi="Arial" w:cs="Arial"/>
        </w:rPr>
      </w:pPr>
      <w:r w:rsidRPr="00975E1A">
        <w:rPr>
          <w:rFonts w:ascii="Arial" w:hAnsi="Arial" w:cs="Arial"/>
        </w:rPr>
        <w:t>Distilled water</w:t>
      </w:r>
    </w:p>
    <w:p w:rsidR="00380DEE" w:rsidRPr="00975E1A" w:rsidRDefault="00440B9F" w:rsidP="00380DEE">
      <w:pPr>
        <w:pStyle w:val="ListParagraph"/>
        <w:numPr>
          <w:ilvl w:val="0"/>
          <w:numId w:val="2"/>
        </w:numPr>
        <w:rPr>
          <w:rFonts w:ascii="Arial" w:hAnsi="Arial" w:cs="Arial"/>
        </w:rPr>
      </w:pPr>
      <w:r>
        <w:rPr>
          <w:rFonts w:ascii="Arial" w:hAnsi="Arial" w:cs="Arial"/>
        </w:rPr>
        <w:t>Suitable liquid plant fertiliser (x 3 if investigating fertiliser type)</w:t>
      </w:r>
    </w:p>
    <w:p w:rsidR="00380DEE" w:rsidRPr="00975E1A" w:rsidRDefault="00F91DEC" w:rsidP="00380DEE">
      <w:pPr>
        <w:pStyle w:val="ListParagraph"/>
        <w:numPr>
          <w:ilvl w:val="0"/>
          <w:numId w:val="2"/>
        </w:numPr>
        <w:rPr>
          <w:rFonts w:ascii="Arial" w:hAnsi="Arial" w:cs="Arial"/>
        </w:rPr>
      </w:pPr>
      <w:r w:rsidRPr="00975E1A">
        <w:rPr>
          <w:rFonts w:ascii="Arial" w:hAnsi="Arial" w:cs="Arial"/>
        </w:rPr>
        <w:t>Access to a c</w:t>
      </w:r>
      <w:r w:rsidR="00380DEE" w:rsidRPr="00975E1A">
        <w:rPr>
          <w:rFonts w:ascii="Arial" w:hAnsi="Arial" w:cs="Arial"/>
        </w:rPr>
        <w:t>olorimeter</w:t>
      </w:r>
    </w:p>
    <w:p w:rsidR="009C6E72" w:rsidRDefault="00407A1E" w:rsidP="009C6E72">
      <w:pPr>
        <w:pStyle w:val="ListParagraph"/>
        <w:numPr>
          <w:ilvl w:val="0"/>
          <w:numId w:val="2"/>
        </w:numPr>
        <w:rPr>
          <w:rFonts w:ascii="Arial" w:hAnsi="Arial" w:cs="Arial"/>
        </w:rPr>
      </w:pPr>
      <w:r>
        <w:rPr>
          <w:rFonts w:ascii="Arial" w:hAnsi="Arial" w:cs="Arial"/>
        </w:rPr>
        <w:t>4</w:t>
      </w:r>
      <w:r w:rsidR="00380DEE" w:rsidRPr="00975E1A">
        <w:rPr>
          <w:rFonts w:ascii="Arial" w:hAnsi="Arial" w:cs="Arial"/>
        </w:rPr>
        <w:t xml:space="preserve"> x cuvette</w:t>
      </w:r>
      <w:r w:rsidR="00017A77">
        <w:rPr>
          <w:rFonts w:ascii="Arial" w:hAnsi="Arial" w:cs="Arial"/>
        </w:rPr>
        <w:t xml:space="preserve"> </w:t>
      </w:r>
      <w:r w:rsidR="00C646EB">
        <w:rPr>
          <w:rFonts w:ascii="Arial" w:hAnsi="Arial" w:cs="Arial"/>
        </w:rPr>
        <w:t xml:space="preserve">for </w:t>
      </w:r>
      <w:r w:rsidR="00F37BC7">
        <w:rPr>
          <w:rFonts w:ascii="Arial" w:hAnsi="Arial" w:cs="Arial"/>
        </w:rPr>
        <w:t xml:space="preserve">preparing </w:t>
      </w:r>
      <w:r w:rsidR="009C6E72">
        <w:rPr>
          <w:rFonts w:ascii="Arial" w:hAnsi="Arial" w:cs="Arial"/>
        </w:rPr>
        <w:t>‘control cuvettes’</w:t>
      </w:r>
      <w:r w:rsidR="00017A77">
        <w:rPr>
          <w:rFonts w:ascii="Arial" w:hAnsi="Arial" w:cs="Arial"/>
        </w:rPr>
        <w:t xml:space="preserve"> </w:t>
      </w:r>
    </w:p>
    <w:p w:rsidR="00017A77" w:rsidRPr="00017A77" w:rsidRDefault="00017A77" w:rsidP="00380DEE">
      <w:pPr>
        <w:pStyle w:val="ListParagraph"/>
        <w:numPr>
          <w:ilvl w:val="0"/>
          <w:numId w:val="2"/>
        </w:numPr>
        <w:rPr>
          <w:rFonts w:ascii="Arial" w:hAnsi="Arial" w:cs="Arial"/>
          <w:color w:val="00B050"/>
        </w:rPr>
      </w:pPr>
      <w:r>
        <w:rPr>
          <w:rFonts w:ascii="Arial" w:hAnsi="Arial" w:cs="Arial"/>
        </w:rPr>
        <w:t xml:space="preserve">4 </w:t>
      </w:r>
      <w:r w:rsidR="00C646EB">
        <w:rPr>
          <w:rFonts w:ascii="Arial" w:hAnsi="Arial" w:cs="Arial"/>
        </w:rPr>
        <w:t>x cuvette for each occasion on which colorimeter readings are taken</w:t>
      </w:r>
    </w:p>
    <w:p w:rsidR="00380DEE" w:rsidRPr="00377D33" w:rsidRDefault="005958A0" w:rsidP="00380DEE">
      <w:pPr>
        <w:pStyle w:val="ListParagraph"/>
        <w:numPr>
          <w:ilvl w:val="0"/>
          <w:numId w:val="2"/>
        </w:numPr>
        <w:rPr>
          <w:rFonts w:ascii="Arial" w:hAnsi="Arial" w:cs="Arial"/>
        </w:rPr>
      </w:pPr>
      <w:r>
        <w:rPr>
          <w:rFonts w:ascii="Arial" w:hAnsi="Arial" w:cs="Arial"/>
        </w:rPr>
        <w:t>5</w:t>
      </w:r>
      <w:r w:rsidR="00F37BC7" w:rsidRPr="00377D33">
        <w:rPr>
          <w:rFonts w:ascii="Arial" w:hAnsi="Arial" w:cs="Arial"/>
        </w:rPr>
        <w:t xml:space="preserve"> </w:t>
      </w:r>
      <w:r w:rsidR="00380DEE" w:rsidRPr="00377D33">
        <w:rPr>
          <w:rFonts w:ascii="Arial" w:hAnsi="Arial" w:cs="Arial"/>
        </w:rPr>
        <w:t xml:space="preserve">x </w:t>
      </w:r>
      <w:r w:rsidR="00240CB8" w:rsidRPr="00377D33">
        <w:rPr>
          <w:rFonts w:ascii="Arial" w:hAnsi="Arial" w:cs="Arial"/>
        </w:rPr>
        <w:t>1 cm</w:t>
      </w:r>
      <w:r w:rsidR="00240CB8" w:rsidRPr="00377D33">
        <w:rPr>
          <w:rFonts w:ascii="Arial" w:hAnsi="Arial" w:cs="Arial"/>
          <w:vertAlign w:val="superscript"/>
        </w:rPr>
        <w:t>3</w:t>
      </w:r>
      <w:r w:rsidR="00240CB8" w:rsidRPr="00377D33">
        <w:rPr>
          <w:rFonts w:ascii="Arial" w:hAnsi="Arial" w:cs="Arial"/>
        </w:rPr>
        <w:t xml:space="preserve"> </w:t>
      </w:r>
      <w:r w:rsidR="00380DEE" w:rsidRPr="00377D33">
        <w:rPr>
          <w:rFonts w:ascii="Arial" w:hAnsi="Arial" w:cs="Arial"/>
        </w:rPr>
        <w:t>plastic pipette</w:t>
      </w:r>
      <w:r w:rsidR="00F37BC7" w:rsidRPr="00377D33">
        <w:rPr>
          <w:rFonts w:ascii="Arial" w:hAnsi="Arial" w:cs="Arial"/>
        </w:rPr>
        <w:t xml:space="preserve"> for setting up the cultures</w:t>
      </w:r>
      <w:r w:rsidR="00223B2F">
        <w:rPr>
          <w:rFonts w:ascii="Arial" w:hAnsi="Arial" w:cs="Arial"/>
        </w:rPr>
        <w:t xml:space="preserve"> (x 7 if investigating fertiliser type)</w:t>
      </w:r>
    </w:p>
    <w:p w:rsidR="00F37BC7" w:rsidRPr="00377D33" w:rsidRDefault="00F37BC7" w:rsidP="00380DEE">
      <w:pPr>
        <w:pStyle w:val="ListParagraph"/>
        <w:numPr>
          <w:ilvl w:val="0"/>
          <w:numId w:val="2"/>
        </w:numPr>
        <w:rPr>
          <w:rFonts w:ascii="Arial" w:hAnsi="Arial" w:cs="Arial"/>
        </w:rPr>
      </w:pPr>
      <w:r w:rsidRPr="00377D33">
        <w:rPr>
          <w:rFonts w:ascii="Arial" w:hAnsi="Arial" w:cs="Arial"/>
        </w:rPr>
        <w:t>4 x 1 cm</w:t>
      </w:r>
      <w:r w:rsidRPr="00377D33">
        <w:rPr>
          <w:rFonts w:ascii="Arial" w:hAnsi="Arial" w:cs="Arial"/>
          <w:vertAlign w:val="superscript"/>
        </w:rPr>
        <w:t>3</w:t>
      </w:r>
      <w:r w:rsidRPr="00377D33">
        <w:rPr>
          <w:rFonts w:ascii="Arial" w:hAnsi="Arial" w:cs="Arial"/>
        </w:rPr>
        <w:t xml:space="preserve"> plastic pipette for each occasion on which colorimeter readings are taken</w:t>
      </w:r>
    </w:p>
    <w:p w:rsidR="00380DEE" w:rsidRPr="00975E1A" w:rsidRDefault="00380DEE" w:rsidP="00380DEE">
      <w:pPr>
        <w:pStyle w:val="ListParagraph"/>
        <w:numPr>
          <w:ilvl w:val="0"/>
          <w:numId w:val="2"/>
        </w:numPr>
        <w:rPr>
          <w:rFonts w:ascii="Arial" w:hAnsi="Arial" w:cs="Arial"/>
        </w:rPr>
      </w:pPr>
      <w:r w:rsidRPr="00975E1A">
        <w:rPr>
          <w:rFonts w:ascii="Arial" w:hAnsi="Arial" w:cs="Arial"/>
        </w:rPr>
        <w:t>Access to a discard jar</w:t>
      </w:r>
      <w:r w:rsidR="00627D42" w:rsidRPr="00975E1A">
        <w:rPr>
          <w:rFonts w:ascii="Arial" w:hAnsi="Arial" w:cs="Arial"/>
        </w:rPr>
        <w:t xml:space="preserve"> containing </w:t>
      </w:r>
      <w:r w:rsidR="00240CB8">
        <w:rPr>
          <w:rFonts w:ascii="Arial" w:hAnsi="Arial" w:cs="Arial"/>
        </w:rPr>
        <w:t xml:space="preserve">the appropriate concentration of </w:t>
      </w:r>
      <w:r w:rsidR="00627D42" w:rsidRPr="00975E1A">
        <w:rPr>
          <w:rFonts w:ascii="Arial" w:hAnsi="Arial" w:cs="Arial"/>
        </w:rPr>
        <w:t>Virkon</w:t>
      </w:r>
      <w:r w:rsidR="00627D42" w:rsidRPr="00975E1A">
        <w:rPr>
          <w:rFonts w:ascii="Arial" w:hAnsi="Arial" w:cs="Arial"/>
          <w:vertAlign w:val="superscript"/>
        </w:rPr>
        <w:t>TM</w:t>
      </w:r>
    </w:p>
    <w:p w:rsidR="00380DEE" w:rsidRPr="00374C9A" w:rsidRDefault="00374C9A" w:rsidP="00380DEE">
      <w:pPr>
        <w:pStyle w:val="ListParagraph"/>
        <w:numPr>
          <w:ilvl w:val="0"/>
          <w:numId w:val="2"/>
        </w:numPr>
        <w:rPr>
          <w:rFonts w:ascii="Arial" w:hAnsi="Arial" w:cs="Arial"/>
          <w:i/>
        </w:rPr>
      </w:pPr>
      <w:r>
        <w:rPr>
          <w:rFonts w:ascii="Arial" w:hAnsi="Arial" w:cs="Arial"/>
        </w:rPr>
        <w:t>S</w:t>
      </w:r>
      <w:r w:rsidR="00ED7E7D">
        <w:rPr>
          <w:rFonts w:ascii="Arial" w:hAnsi="Arial" w:cs="Arial"/>
        </w:rPr>
        <w:t>tock algae culture</w:t>
      </w:r>
    </w:p>
    <w:p w:rsidR="00374C9A" w:rsidRPr="00975E1A" w:rsidRDefault="00374C9A" w:rsidP="00380DEE">
      <w:pPr>
        <w:pStyle w:val="ListParagraph"/>
        <w:numPr>
          <w:ilvl w:val="0"/>
          <w:numId w:val="2"/>
        </w:numPr>
        <w:rPr>
          <w:rFonts w:ascii="Arial" w:hAnsi="Arial" w:cs="Arial"/>
          <w:i/>
        </w:rPr>
      </w:pPr>
      <w:r>
        <w:rPr>
          <w:rFonts w:ascii="Arial" w:hAnsi="Arial" w:cs="Arial"/>
        </w:rPr>
        <w:t>Marker pen</w:t>
      </w:r>
    </w:p>
    <w:p w:rsidR="00D51A2D" w:rsidRDefault="00D51A2D" w:rsidP="00B436A3">
      <w:pPr>
        <w:rPr>
          <w:rFonts w:ascii="Arial" w:hAnsi="Arial" w:cs="Arial"/>
          <w:b/>
        </w:rPr>
      </w:pPr>
    </w:p>
    <w:p w:rsidR="00B436A3" w:rsidRPr="00975E1A" w:rsidRDefault="00B436A3" w:rsidP="00B436A3">
      <w:pPr>
        <w:rPr>
          <w:rFonts w:ascii="Arial" w:hAnsi="Arial" w:cs="Arial"/>
          <w:b/>
        </w:rPr>
      </w:pPr>
      <w:r w:rsidRPr="00975E1A">
        <w:rPr>
          <w:rFonts w:ascii="Arial" w:hAnsi="Arial" w:cs="Arial"/>
          <w:b/>
        </w:rPr>
        <w:t>Materials for preparing the hanging drop</w:t>
      </w:r>
    </w:p>
    <w:p w:rsidR="00584258" w:rsidRPr="00975E1A" w:rsidRDefault="00B436A3" w:rsidP="00F91DEC">
      <w:pPr>
        <w:rPr>
          <w:rFonts w:ascii="Arial" w:hAnsi="Arial" w:cs="Arial"/>
        </w:rPr>
      </w:pPr>
      <w:r w:rsidRPr="00975E1A">
        <w:rPr>
          <w:rFonts w:ascii="Arial" w:hAnsi="Arial" w:cs="Arial"/>
        </w:rPr>
        <w:t>Using the hanging drop method for observing the algae under the microscope avoids the use of fragile coverslips and avoids the expense of cavity slides.</w:t>
      </w:r>
      <w:r w:rsidR="00B168DC">
        <w:rPr>
          <w:rFonts w:ascii="Arial" w:hAnsi="Arial" w:cs="Arial"/>
        </w:rPr>
        <w:t xml:space="preserve"> This method will allow the students to observe the difference in size of the algal populations.</w:t>
      </w:r>
    </w:p>
    <w:p w:rsidR="00584258" w:rsidRPr="00975E1A" w:rsidRDefault="00584258" w:rsidP="00F91DEC">
      <w:pPr>
        <w:rPr>
          <w:rFonts w:ascii="Arial" w:hAnsi="Arial" w:cs="Arial"/>
        </w:rPr>
      </w:pPr>
      <w:r w:rsidRPr="00975E1A">
        <w:rPr>
          <w:rFonts w:ascii="Arial" w:hAnsi="Arial" w:cs="Arial"/>
        </w:rPr>
        <w:t>See the Preparing a Hanging Drop help card.</w:t>
      </w:r>
    </w:p>
    <w:p w:rsidR="00BB7A2D" w:rsidRDefault="00BB7A2D" w:rsidP="00F91DEC">
      <w:pPr>
        <w:rPr>
          <w:rFonts w:ascii="Arial" w:hAnsi="Arial" w:cs="Arial"/>
          <w:b/>
          <w:i/>
        </w:rPr>
      </w:pPr>
    </w:p>
    <w:p w:rsidR="00F91DEC" w:rsidRPr="00975E1A" w:rsidRDefault="00F91DEC" w:rsidP="00F91DEC">
      <w:pPr>
        <w:rPr>
          <w:rFonts w:ascii="Arial" w:hAnsi="Arial" w:cs="Arial"/>
        </w:rPr>
      </w:pPr>
      <w:r w:rsidRPr="00975E1A">
        <w:rPr>
          <w:rFonts w:ascii="Arial" w:hAnsi="Arial" w:cs="Arial"/>
          <w:b/>
          <w:i/>
        </w:rPr>
        <w:t>For each group of pupils</w:t>
      </w:r>
    </w:p>
    <w:p w:rsidR="00F91DEC" w:rsidRPr="00975E1A" w:rsidRDefault="00F91DEC" w:rsidP="00F91DEC">
      <w:pPr>
        <w:pStyle w:val="ListParagraph"/>
        <w:numPr>
          <w:ilvl w:val="0"/>
          <w:numId w:val="3"/>
        </w:numPr>
        <w:spacing w:after="0" w:line="240" w:lineRule="auto"/>
        <w:rPr>
          <w:rFonts w:ascii="Arial" w:hAnsi="Arial" w:cs="Arial"/>
        </w:rPr>
      </w:pPr>
      <w:r w:rsidRPr="00975E1A">
        <w:rPr>
          <w:rFonts w:ascii="Arial" w:hAnsi="Arial" w:cs="Arial"/>
        </w:rPr>
        <w:t xml:space="preserve">Microscope </w:t>
      </w:r>
    </w:p>
    <w:p w:rsidR="00F91DEC" w:rsidRPr="00975E1A" w:rsidRDefault="006305A3" w:rsidP="00F91DEC">
      <w:pPr>
        <w:pStyle w:val="ListParagraph"/>
        <w:numPr>
          <w:ilvl w:val="0"/>
          <w:numId w:val="3"/>
        </w:numPr>
        <w:spacing w:after="0" w:line="240" w:lineRule="auto"/>
        <w:rPr>
          <w:rFonts w:ascii="Arial" w:hAnsi="Arial" w:cs="Arial"/>
        </w:rPr>
      </w:pPr>
      <w:r>
        <w:rPr>
          <w:rFonts w:ascii="Arial" w:hAnsi="Arial" w:cs="Arial"/>
        </w:rPr>
        <w:t xml:space="preserve">Two </w:t>
      </w:r>
      <w:r w:rsidR="00F91DEC" w:rsidRPr="00975E1A">
        <w:rPr>
          <w:rFonts w:ascii="Arial" w:hAnsi="Arial" w:cs="Arial"/>
        </w:rPr>
        <w:t>glass</w:t>
      </w:r>
      <w:r>
        <w:rPr>
          <w:rFonts w:ascii="Arial" w:hAnsi="Arial" w:cs="Arial"/>
        </w:rPr>
        <w:t xml:space="preserve"> microscope slides</w:t>
      </w:r>
    </w:p>
    <w:p w:rsidR="00F91DEC" w:rsidRPr="00975E1A" w:rsidRDefault="00F91DEC" w:rsidP="00F91DEC">
      <w:pPr>
        <w:pStyle w:val="ListParagraph"/>
        <w:numPr>
          <w:ilvl w:val="0"/>
          <w:numId w:val="3"/>
        </w:numPr>
        <w:spacing w:after="0" w:line="240" w:lineRule="auto"/>
        <w:rPr>
          <w:rFonts w:ascii="Arial" w:hAnsi="Arial" w:cs="Arial"/>
        </w:rPr>
      </w:pPr>
      <w:r w:rsidRPr="00975E1A">
        <w:rPr>
          <w:rFonts w:ascii="Arial" w:hAnsi="Arial" w:cs="Arial"/>
        </w:rPr>
        <w:t>Lens tissue</w:t>
      </w:r>
    </w:p>
    <w:p w:rsidR="00F91DEC" w:rsidRPr="00975E1A" w:rsidRDefault="00F91DEC" w:rsidP="00F91DEC">
      <w:pPr>
        <w:pStyle w:val="ListParagraph"/>
        <w:numPr>
          <w:ilvl w:val="0"/>
          <w:numId w:val="3"/>
        </w:numPr>
        <w:spacing w:after="0" w:line="240" w:lineRule="auto"/>
        <w:rPr>
          <w:rFonts w:ascii="Arial" w:hAnsi="Arial" w:cs="Arial"/>
        </w:rPr>
      </w:pPr>
      <w:r w:rsidRPr="00975E1A">
        <w:rPr>
          <w:rFonts w:ascii="Arial" w:hAnsi="Arial" w:cs="Arial"/>
        </w:rPr>
        <w:t>Pipette</w:t>
      </w:r>
      <w:r w:rsidRPr="00975E1A">
        <w:rPr>
          <w:rFonts w:ascii="Arial" w:hAnsi="Arial" w:cs="Arial"/>
        </w:rPr>
        <w:tab/>
      </w:r>
      <w:r w:rsidRPr="00975E1A">
        <w:rPr>
          <w:rFonts w:ascii="Arial" w:hAnsi="Arial" w:cs="Arial"/>
        </w:rPr>
        <w:tab/>
      </w:r>
      <w:r w:rsidRPr="00975E1A">
        <w:rPr>
          <w:rFonts w:ascii="Arial" w:hAnsi="Arial" w:cs="Arial"/>
        </w:rPr>
        <w:tab/>
      </w:r>
      <w:r w:rsidRPr="00975E1A">
        <w:rPr>
          <w:rFonts w:ascii="Arial" w:hAnsi="Arial" w:cs="Arial"/>
        </w:rPr>
        <w:tab/>
        <w:t xml:space="preserve">           </w:t>
      </w:r>
    </w:p>
    <w:p w:rsidR="00F91DEC" w:rsidRPr="00975E1A" w:rsidRDefault="00F91DEC" w:rsidP="00F91DEC">
      <w:pPr>
        <w:pStyle w:val="ListParagraph"/>
        <w:numPr>
          <w:ilvl w:val="0"/>
          <w:numId w:val="3"/>
        </w:numPr>
        <w:spacing w:after="0" w:line="240" w:lineRule="auto"/>
        <w:rPr>
          <w:rFonts w:ascii="Arial" w:hAnsi="Arial" w:cs="Arial"/>
        </w:rPr>
      </w:pPr>
      <w:r w:rsidRPr="00975E1A">
        <w:rPr>
          <w:rFonts w:ascii="Arial" w:hAnsi="Arial" w:cs="Arial"/>
        </w:rPr>
        <w:t>Blu-</w:t>
      </w:r>
      <w:proofErr w:type="spellStart"/>
      <w:r w:rsidRPr="00975E1A">
        <w:rPr>
          <w:rFonts w:ascii="Arial" w:hAnsi="Arial" w:cs="Arial"/>
        </w:rPr>
        <w:t>tak</w:t>
      </w:r>
      <w:r w:rsidRPr="00975E1A">
        <w:rPr>
          <w:rFonts w:ascii="Arial" w:hAnsi="Arial" w:cs="Arial"/>
          <w:vertAlign w:val="superscript"/>
        </w:rPr>
        <w:t>TM</w:t>
      </w:r>
      <w:proofErr w:type="spellEnd"/>
    </w:p>
    <w:p w:rsidR="004070B7" w:rsidRDefault="00F91DEC" w:rsidP="00F91DEC">
      <w:pPr>
        <w:pStyle w:val="ListParagraph"/>
        <w:numPr>
          <w:ilvl w:val="0"/>
          <w:numId w:val="3"/>
        </w:numPr>
        <w:spacing w:after="0" w:line="240" w:lineRule="auto"/>
        <w:rPr>
          <w:rFonts w:ascii="Arial" w:hAnsi="Arial" w:cs="Arial"/>
        </w:rPr>
      </w:pPr>
      <w:r w:rsidRPr="00975E1A">
        <w:rPr>
          <w:rFonts w:ascii="Arial" w:hAnsi="Arial" w:cs="Arial"/>
        </w:rPr>
        <w:t>Paper towels</w:t>
      </w:r>
    </w:p>
    <w:p w:rsidR="002050DB" w:rsidRDefault="002050DB" w:rsidP="002050DB">
      <w:pPr>
        <w:spacing w:after="0" w:line="240" w:lineRule="auto"/>
        <w:rPr>
          <w:rFonts w:ascii="Arial" w:hAnsi="Arial" w:cs="Arial"/>
        </w:rPr>
      </w:pPr>
    </w:p>
    <w:p w:rsidR="00D51A2D" w:rsidRDefault="00D51A2D" w:rsidP="002050DB">
      <w:pPr>
        <w:spacing w:after="0" w:line="240" w:lineRule="auto"/>
        <w:rPr>
          <w:rFonts w:ascii="Arial" w:hAnsi="Arial" w:cs="Arial"/>
          <w:b/>
        </w:rPr>
      </w:pPr>
    </w:p>
    <w:p w:rsidR="00D51A2D" w:rsidRDefault="00D51A2D" w:rsidP="002050DB">
      <w:pPr>
        <w:spacing w:after="0" w:line="240" w:lineRule="auto"/>
        <w:rPr>
          <w:rFonts w:ascii="Arial" w:hAnsi="Arial" w:cs="Arial"/>
          <w:b/>
        </w:rPr>
      </w:pPr>
    </w:p>
    <w:p w:rsidR="002050DB" w:rsidRDefault="00BD14BB" w:rsidP="002050DB">
      <w:pPr>
        <w:spacing w:after="0" w:line="240" w:lineRule="auto"/>
        <w:rPr>
          <w:rFonts w:ascii="Arial" w:hAnsi="Arial" w:cs="Arial"/>
          <w:b/>
        </w:rPr>
      </w:pPr>
      <w:r w:rsidRPr="00BD14BB">
        <w:rPr>
          <w:rFonts w:ascii="Arial" w:hAnsi="Arial" w:cs="Arial"/>
          <w:b/>
        </w:rPr>
        <w:lastRenderedPageBreak/>
        <w:t>Haemocytometer counts</w:t>
      </w:r>
    </w:p>
    <w:p w:rsidR="006E1110" w:rsidRDefault="006E1110" w:rsidP="002050DB">
      <w:pPr>
        <w:spacing w:after="0" w:line="240" w:lineRule="auto"/>
        <w:rPr>
          <w:rFonts w:ascii="Arial" w:hAnsi="Arial" w:cs="Arial"/>
        </w:rPr>
      </w:pPr>
      <w:r>
        <w:rPr>
          <w:rFonts w:ascii="Arial" w:hAnsi="Arial" w:cs="Arial"/>
        </w:rPr>
        <w:t>Instructions for counting cells using a haemocytometer can be found on the SSERC website.  Ther</w:t>
      </w:r>
      <w:r w:rsidR="00FE6BD7">
        <w:rPr>
          <w:rFonts w:ascii="Arial" w:hAnsi="Arial" w:cs="Arial"/>
        </w:rPr>
        <w:t xml:space="preserve">e are instructions for using a </w:t>
      </w:r>
      <w:r>
        <w:rPr>
          <w:rFonts w:ascii="Arial" w:hAnsi="Arial" w:cs="Arial"/>
        </w:rPr>
        <w:t>glass haemocytometer, or disposable plastic haemocytometer:</w:t>
      </w:r>
    </w:p>
    <w:p w:rsidR="006806C8" w:rsidRDefault="006806C8" w:rsidP="002050DB">
      <w:pPr>
        <w:spacing w:after="0" w:line="240" w:lineRule="auto"/>
        <w:rPr>
          <w:rFonts w:ascii="Arial" w:hAnsi="Arial" w:cs="Arial"/>
        </w:rPr>
      </w:pPr>
    </w:p>
    <w:p w:rsidR="006806C8" w:rsidRDefault="007700C7" w:rsidP="002050DB">
      <w:pPr>
        <w:spacing w:after="0" w:line="240" w:lineRule="auto"/>
        <w:rPr>
          <w:rFonts w:ascii="Arial" w:hAnsi="Arial" w:cs="Arial"/>
        </w:rPr>
      </w:pPr>
      <w:hyperlink r:id="rId13" w:history="1">
        <w:r w:rsidR="006806C8" w:rsidRPr="00D83974">
          <w:rPr>
            <w:rStyle w:val="Hyperlink"/>
            <w:rFonts w:ascii="Arial" w:hAnsi="Arial" w:cs="Arial"/>
          </w:rPr>
          <w:t>http://www.sserc.org.uk/biology-resources/microbiological-techniques265/enumerating-micro-organisms141</w:t>
        </w:r>
      </w:hyperlink>
    </w:p>
    <w:p w:rsidR="006806C8" w:rsidRPr="006806C8" w:rsidRDefault="006806C8" w:rsidP="002050DB">
      <w:pPr>
        <w:spacing w:after="0" w:line="240" w:lineRule="auto"/>
        <w:rPr>
          <w:rFonts w:ascii="Arial" w:hAnsi="Arial" w:cs="Arial"/>
        </w:rPr>
      </w:pPr>
    </w:p>
    <w:p w:rsidR="00A56D89" w:rsidRDefault="00A56D89" w:rsidP="002050DB">
      <w:pPr>
        <w:spacing w:after="0" w:line="240" w:lineRule="auto"/>
        <w:rPr>
          <w:rFonts w:ascii="Arial" w:hAnsi="Arial" w:cs="Arial"/>
          <w:color w:val="FF0000"/>
        </w:rPr>
      </w:pPr>
    </w:p>
    <w:p w:rsidR="00A56D89" w:rsidRDefault="00A56D89" w:rsidP="002050DB">
      <w:pPr>
        <w:spacing w:after="0" w:line="240" w:lineRule="auto"/>
        <w:rPr>
          <w:rFonts w:ascii="Arial" w:hAnsi="Arial" w:cs="Arial"/>
          <w:b/>
        </w:rPr>
      </w:pPr>
      <w:r w:rsidRPr="00A56D89">
        <w:rPr>
          <w:rFonts w:ascii="Arial" w:hAnsi="Arial" w:cs="Arial"/>
          <w:b/>
        </w:rPr>
        <w:t>Notes on results</w:t>
      </w:r>
    </w:p>
    <w:p w:rsidR="00A56D89" w:rsidRDefault="00A56D89" w:rsidP="002050DB">
      <w:pPr>
        <w:spacing w:after="0" w:line="240" w:lineRule="auto"/>
        <w:rPr>
          <w:rFonts w:ascii="Arial" w:hAnsi="Arial" w:cs="Arial"/>
          <w:b/>
        </w:rPr>
      </w:pPr>
    </w:p>
    <w:p w:rsidR="00A56D89" w:rsidRDefault="00A56D89" w:rsidP="00A56D89">
      <w:pPr>
        <w:pStyle w:val="ListParagraph"/>
        <w:numPr>
          <w:ilvl w:val="0"/>
          <w:numId w:val="4"/>
        </w:numPr>
        <w:spacing w:after="0" w:line="240" w:lineRule="auto"/>
        <w:rPr>
          <w:rFonts w:ascii="Arial" w:hAnsi="Arial" w:cs="Arial"/>
        </w:rPr>
      </w:pPr>
      <w:r>
        <w:rPr>
          <w:rFonts w:ascii="Arial" w:hAnsi="Arial" w:cs="Arial"/>
        </w:rPr>
        <w:t xml:space="preserve">Algal growth will not </w:t>
      </w:r>
      <w:r w:rsidR="007E1A4E">
        <w:rPr>
          <w:rFonts w:ascii="Arial" w:hAnsi="Arial" w:cs="Arial"/>
        </w:rPr>
        <w:t>continue at its original rate over time because nutrients will eventually run out.</w:t>
      </w:r>
    </w:p>
    <w:p w:rsidR="007E1A4E" w:rsidRDefault="007E1A4E" w:rsidP="00A56D89">
      <w:pPr>
        <w:pStyle w:val="ListParagraph"/>
        <w:numPr>
          <w:ilvl w:val="0"/>
          <w:numId w:val="4"/>
        </w:numPr>
        <w:spacing w:after="0" w:line="240" w:lineRule="auto"/>
        <w:rPr>
          <w:rFonts w:ascii="Arial" w:hAnsi="Arial" w:cs="Arial"/>
        </w:rPr>
      </w:pPr>
      <w:r>
        <w:rPr>
          <w:rFonts w:ascii="Arial" w:hAnsi="Arial" w:cs="Arial"/>
        </w:rPr>
        <w:t xml:space="preserve">Since algae require light energy </w:t>
      </w:r>
      <w:proofErr w:type="gramStart"/>
      <w:r>
        <w:rPr>
          <w:rFonts w:ascii="Arial" w:hAnsi="Arial" w:cs="Arial"/>
        </w:rPr>
        <w:t>in order to</w:t>
      </w:r>
      <w:proofErr w:type="gramEnd"/>
      <w:r>
        <w:rPr>
          <w:rFonts w:ascii="Arial" w:hAnsi="Arial" w:cs="Arial"/>
        </w:rPr>
        <w:t xml:space="preserve"> photosynthesise only a certain number of organisms can be sustained in a given space since light to some will be blocked out by other members of the population.</w:t>
      </w:r>
    </w:p>
    <w:p w:rsidR="00912DAC" w:rsidRDefault="00912DAC" w:rsidP="00912DAC">
      <w:pPr>
        <w:spacing w:after="0" w:line="240" w:lineRule="auto"/>
        <w:rPr>
          <w:rFonts w:ascii="Arial" w:hAnsi="Arial" w:cs="Arial"/>
        </w:rPr>
      </w:pPr>
    </w:p>
    <w:p w:rsidR="00912DAC" w:rsidRDefault="00912DAC" w:rsidP="00912DAC">
      <w:pPr>
        <w:spacing w:after="0" w:line="240" w:lineRule="auto"/>
        <w:rPr>
          <w:rFonts w:ascii="Arial" w:hAnsi="Arial" w:cs="Arial"/>
          <w:b/>
        </w:rPr>
      </w:pPr>
    </w:p>
    <w:p w:rsidR="00223B2F" w:rsidRDefault="00223B2F" w:rsidP="001B1A7A">
      <w:pPr>
        <w:spacing w:after="0"/>
        <w:rPr>
          <w:rFonts w:ascii="Arial" w:hAnsi="Arial" w:cs="Arial"/>
          <w:b/>
        </w:rPr>
      </w:pPr>
    </w:p>
    <w:p w:rsidR="001B1A7A" w:rsidRDefault="001B1A7A" w:rsidP="001B1A7A">
      <w:pPr>
        <w:spacing w:after="0"/>
        <w:rPr>
          <w:rFonts w:ascii="Arial" w:hAnsi="Arial" w:cs="Arial"/>
          <w:b/>
        </w:rPr>
      </w:pPr>
      <w:r>
        <w:rPr>
          <w:rFonts w:ascii="Arial" w:hAnsi="Arial" w:cs="Arial"/>
          <w:b/>
        </w:rPr>
        <w:t>Safety guidance</w:t>
      </w:r>
    </w:p>
    <w:p w:rsidR="001B1A7A" w:rsidRDefault="001B1A7A" w:rsidP="001B1A7A">
      <w:pPr>
        <w:spacing w:after="0"/>
        <w:rPr>
          <w:rFonts w:ascii="Arial" w:hAnsi="Arial" w:cs="Arial"/>
        </w:rPr>
      </w:pPr>
      <w:r>
        <w:rPr>
          <w:rFonts w:ascii="Arial" w:hAnsi="Arial" w:cs="Arial"/>
        </w:rPr>
        <w:t xml:space="preserve">In terms of </w:t>
      </w:r>
      <w:r w:rsidRPr="00975E1A">
        <w:rPr>
          <w:rFonts w:ascii="Arial" w:hAnsi="Arial" w:cs="Arial"/>
          <w:i/>
        </w:rPr>
        <w:t>Safety in Microbiology: A Code of Practice for Scottish Schools and Colleges</w:t>
      </w:r>
      <w:r>
        <w:rPr>
          <w:rFonts w:ascii="Arial" w:hAnsi="Arial" w:cs="Arial"/>
        </w:rPr>
        <w:t xml:space="preserve"> (SSERC, 2012)</w:t>
      </w:r>
      <w:r w:rsidRPr="00975E1A">
        <w:rPr>
          <w:rFonts w:ascii="Arial" w:hAnsi="Arial" w:cs="Arial"/>
        </w:rPr>
        <w:t xml:space="preserve">, </w:t>
      </w:r>
      <w:r>
        <w:rPr>
          <w:rFonts w:ascii="Arial" w:hAnsi="Arial" w:cs="Arial"/>
        </w:rPr>
        <w:t xml:space="preserve">working with algae as set out in the </w:t>
      </w:r>
      <w:r w:rsidR="00377D33">
        <w:rPr>
          <w:rFonts w:ascii="Arial" w:hAnsi="Arial" w:cs="Arial"/>
        </w:rPr>
        <w:t xml:space="preserve">Student Activity Guide </w:t>
      </w:r>
      <w:r>
        <w:rPr>
          <w:rFonts w:ascii="Arial" w:hAnsi="Arial" w:cs="Arial"/>
        </w:rPr>
        <w:t xml:space="preserve">has little, if any, known risk; it is work at level 1. </w:t>
      </w:r>
      <w:r w:rsidRPr="00975E1A">
        <w:rPr>
          <w:rFonts w:ascii="Arial" w:hAnsi="Arial" w:cs="Arial"/>
        </w:rPr>
        <w:t>However, hands should be washed prior to and on completion of the activities involved in this practical work. Similarly, benches should be swabbed with 1% bleach prior to and on completion of the work</w:t>
      </w:r>
      <w:r>
        <w:rPr>
          <w:rFonts w:ascii="Arial" w:hAnsi="Arial" w:cs="Arial"/>
        </w:rPr>
        <w:t>.</w:t>
      </w:r>
    </w:p>
    <w:p w:rsidR="001B1A7A" w:rsidRPr="00975E1A" w:rsidRDefault="001B1A7A" w:rsidP="001B1A7A">
      <w:pPr>
        <w:spacing w:after="0"/>
        <w:rPr>
          <w:rFonts w:ascii="Arial" w:hAnsi="Arial" w:cs="Arial"/>
        </w:rPr>
      </w:pPr>
    </w:p>
    <w:p w:rsidR="001B1A7A" w:rsidRPr="00975E1A" w:rsidRDefault="001B1A7A" w:rsidP="001B1A7A">
      <w:pPr>
        <w:rPr>
          <w:rFonts w:ascii="Arial" w:hAnsi="Arial" w:cs="Arial"/>
        </w:rPr>
      </w:pPr>
      <w:r w:rsidRPr="00975E1A">
        <w:rPr>
          <w:rFonts w:ascii="Arial" w:hAnsi="Arial" w:cs="Arial"/>
        </w:rPr>
        <w:t xml:space="preserve">Discard jars containing the appropriate concentration of </w:t>
      </w:r>
      <w:r w:rsidRPr="00357767">
        <w:rPr>
          <w:rFonts w:ascii="Arial" w:hAnsi="Arial" w:cs="Arial"/>
          <w:i/>
        </w:rPr>
        <w:t>Virkon</w:t>
      </w:r>
      <w:r w:rsidRPr="00975E1A">
        <w:rPr>
          <w:rFonts w:ascii="Arial" w:hAnsi="Arial" w:cs="Arial"/>
          <w:vertAlign w:val="superscript"/>
        </w:rPr>
        <w:t xml:space="preserve">TM </w:t>
      </w:r>
      <w:r w:rsidRPr="00975E1A">
        <w:rPr>
          <w:rFonts w:ascii="Arial" w:hAnsi="Arial" w:cs="Arial"/>
        </w:rPr>
        <w:t>should be made available for sterilising used pipettes</w:t>
      </w:r>
      <w:r w:rsidR="005958A0">
        <w:rPr>
          <w:rFonts w:ascii="Arial" w:hAnsi="Arial" w:cs="Arial"/>
        </w:rPr>
        <w:t xml:space="preserve">, </w:t>
      </w:r>
      <w:proofErr w:type="gramStart"/>
      <w:r w:rsidR="005958A0">
        <w:rPr>
          <w:rFonts w:ascii="Arial" w:hAnsi="Arial" w:cs="Arial"/>
        </w:rPr>
        <w:t>cuvettes</w:t>
      </w:r>
      <w:proofErr w:type="gramEnd"/>
      <w:r w:rsidRPr="00975E1A">
        <w:rPr>
          <w:rFonts w:ascii="Arial" w:hAnsi="Arial" w:cs="Arial"/>
        </w:rPr>
        <w:t xml:space="preserve"> and microscope slides.</w:t>
      </w:r>
    </w:p>
    <w:p w:rsidR="001B1A7A" w:rsidRPr="00940B2E" w:rsidRDefault="001B1A7A" w:rsidP="001B1A7A">
      <w:pPr>
        <w:spacing w:before="240"/>
        <w:rPr>
          <w:rFonts w:ascii="Arial" w:hAnsi="Arial" w:cs="Arial"/>
        </w:rPr>
      </w:pPr>
      <w:r>
        <w:rPr>
          <w:rFonts w:ascii="Arial" w:hAnsi="Arial" w:cs="Arial"/>
        </w:rPr>
        <w:t>Used algal cultures</w:t>
      </w:r>
      <w:r w:rsidRPr="00975E1A">
        <w:rPr>
          <w:rFonts w:ascii="Arial" w:hAnsi="Arial" w:cs="Arial"/>
        </w:rPr>
        <w:t xml:space="preserve"> should be sterilised by autoclaving before they are discarded.</w:t>
      </w:r>
      <w:r>
        <w:rPr>
          <w:rFonts w:ascii="Arial" w:hAnsi="Arial" w:cs="Arial"/>
        </w:rPr>
        <w:t xml:space="preserve">  Or, </w:t>
      </w:r>
      <w:proofErr w:type="gramStart"/>
      <w:r w:rsidRPr="00940B2E">
        <w:rPr>
          <w:rFonts w:ascii="Arial" w:hAnsi="Arial" w:cs="Arial"/>
          <w:i/>
        </w:rPr>
        <w:t>Virkon</w:t>
      </w:r>
      <w:r w:rsidRPr="00940B2E">
        <w:rPr>
          <w:rFonts w:ascii="Arial" w:hAnsi="Arial" w:cs="Arial"/>
          <w:vertAlign w:val="superscript"/>
        </w:rPr>
        <w:t xml:space="preserve">TM </w:t>
      </w:r>
      <w:r>
        <w:rPr>
          <w:rFonts w:ascii="Arial" w:hAnsi="Arial" w:cs="Arial"/>
        </w:rPr>
        <w:t xml:space="preserve"> (</w:t>
      </w:r>
      <w:proofErr w:type="gramEnd"/>
      <w:r>
        <w:rPr>
          <w:rFonts w:ascii="Arial" w:hAnsi="Arial" w:cs="Arial"/>
        </w:rPr>
        <w:t xml:space="preserve">an equal volume of 1% solution) can be added to cultures </w:t>
      </w:r>
      <w:r w:rsidR="00FD0468">
        <w:rPr>
          <w:rFonts w:ascii="Arial" w:hAnsi="Arial" w:cs="Arial"/>
        </w:rPr>
        <w:t xml:space="preserve">and left </w:t>
      </w:r>
      <w:r>
        <w:rPr>
          <w:rFonts w:ascii="Arial" w:hAnsi="Arial" w:cs="Arial"/>
        </w:rPr>
        <w:t xml:space="preserve">for 24 hours prior to disposal as liquid waste to the sink. </w:t>
      </w:r>
    </w:p>
    <w:p w:rsidR="00C3698D" w:rsidRDefault="007700C7" w:rsidP="00C3698D">
      <w:pPr>
        <w:spacing w:after="0"/>
        <w:rPr>
          <w:rStyle w:val="Hyperlink"/>
          <w:rFonts w:ascii="Arial" w:hAnsi="Arial" w:cs="Arial"/>
        </w:rPr>
      </w:pPr>
      <w:hyperlink r:id="rId14" w:history="1">
        <w:r w:rsidR="00C3698D" w:rsidRPr="004F765A">
          <w:rPr>
            <w:rStyle w:val="Hyperlink"/>
            <w:rFonts w:ascii="Arial" w:hAnsi="Arial" w:cs="Arial"/>
          </w:rPr>
          <w:t>http://www.sserc.org.uk/images/Publications/Biology/SSERC-Safety_in_Microbiology_Code_of_Practice.pdf</w:t>
        </w:r>
      </w:hyperlink>
    </w:p>
    <w:p w:rsidR="00E85BF9" w:rsidRDefault="00E85BF9" w:rsidP="00C3698D">
      <w:pPr>
        <w:spacing w:after="0"/>
        <w:rPr>
          <w:rStyle w:val="Hyperlink"/>
          <w:rFonts w:ascii="Arial" w:hAnsi="Arial" w:cs="Arial"/>
        </w:rPr>
      </w:pPr>
    </w:p>
    <w:p w:rsidR="00C3698D" w:rsidRPr="00E85BF9" w:rsidRDefault="00E85BF9" w:rsidP="001B1A7A">
      <w:pPr>
        <w:rPr>
          <w:rFonts w:ascii="Arial" w:hAnsi="Arial" w:cs="Arial"/>
          <w:b/>
        </w:rPr>
      </w:pPr>
      <w:r>
        <w:rPr>
          <w:rStyle w:val="Hyperlink"/>
          <w:rFonts w:ascii="Arial" w:hAnsi="Arial" w:cs="Arial"/>
          <w:color w:val="auto"/>
          <w:u w:val="none"/>
        </w:rPr>
        <w:t>There is a generic risk assessment appended to this guide.</w:t>
      </w:r>
    </w:p>
    <w:p w:rsidR="00223B2F" w:rsidRDefault="00223B2F" w:rsidP="001B1A7A">
      <w:pPr>
        <w:rPr>
          <w:rFonts w:ascii="Arial" w:hAnsi="Arial" w:cs="Arial"/>
          <w:b/>
        </w:rPr>
      </w:pPr>
    </w:p>
    <w:p w:rsidR="001B1A7A" w:rsidRDefault="001B1A7A" w:rsidP="001B1A7A">
      <w:pPr>
        <w:rPr>
          <w:rFonts w:ascii="Arial" w:hAnsi="Arial" w:cs="Arial"/>
          <w:b/>
        </w:rPr>
      </w:pPr>
      <w:r w:rsidRPr="00595B15">
        <w:rPr>
          <w:rFonts w:ascii="Arial" w:hAnsi="Arial" w:cs="Arial"/>
          <w:b/>
        </w:rPr>
        <w:t>Suitable algal cultures</w:t>
      </w:r>
    </w:p>
    <w:p w:rsidR="001B1A7A" w:rsidRDefault="001B1A7A" w:rsidP="001B1A7A">
      <w:pPr>
        <w:spacing w:after="0"/>
        <w:rPr>
          <w:rFonts w:ascii="Arial" w:hAnsi="Arial" w:cs="Arial"/>
        </w:rPr>
      </w:pPr>
      <w:r>
        <w:rPr>
          <w:rFonts w:ascii="Arial" w:hAnsi="Arial" w:cs="Arial"/>
        </w:rPr>
        <w:t xml:space="preserve">If students are going to use the hanging drop method of observing the algae populations, </w:t>
      </w:r>
      <w:r w:rsidRPr="00DA14AA">
        <w:rPr>
          <w:rFonts w:ascii="Arial" w:hAnsi="Arial" w:cs="Arial"/>
          <w:i/>
        </w:rPr>
        <w:t>Euglena gracilis</w:t>
      </w:r>
      <w:r>
        <w:rPr>
          <w:rFonts w:ascii="Arial" w:hAnsi="Arial" w:cs="Arial"/>
        </w:rPr>
        <w:t xml:space="preserve"> is a good species to use because the difference in the observed number of organisms over time is somehow more dramatic than that of non-motile species as the </w:t>
      </w:r>
      <w:r w:rsidRPr="009E1554">
        <w:rPr>
          <w:rFonts w:ascii="Arial" w:hAnsi="Arial" w:cs="Arial"/>
          <w:i/>
        </w:rPr>
        <w:t>Euglena</w:t>
      </w:r>
      <w:r>
        <w:rPr>
          <w:rFonts w:ascii="Arial" w:hAnsi="Arial" w:cs="Arial"/>
        </w:rPr>
        <w:t xml:space="preserve"> are seen swimming around. If students are going to carry out direct counts using a haemocytometer, non-motile species such as </w:t>
      </w:r>
      <w:r>
        <w:rPr>
          <w:rFonts w:ascii="Arial" w:hAnsi="Arial" w:cs="Arial"/>
          <w:i/>
        </w:rPr>
        <w:t>Chlorella vul</w:t>
      </w:r>
      <w:r w:rsidRPr="00DA14AA">
        <w:rPr>
          <w:rFonts w:ascii="Arial" w:hAnsi="Arial" w:cs="Arial"/>
          <w:i/>
        </w:rPr>
        <w:t>garis</w:t>
      </w:r>
      <w:r>
        <w:rPr>
          <w:rFonts w:ascii="Arial" w:hAnsi="Arial" w:cs="Arial"/>
        </w:rPr>
        <w:t>, or</w:t>
      </w:r>
      <w:r w:rsidRPr="00DA14AA">
        <w:rPr>
          <w:rFonts w:ascii="Arial" w:hAnsi="Arial" w:cs="Arial"/>
        </w:rPr>
        <w:t xml:space="preserve"> </w:t>
      </w:r>
      <w:r w:rsidRPr="00DA14AA">
        <w:rPr>
          <w:rFonts w:ascii="Arial" w:hAnsi="Arial" w:cs="Arial"/>
          <w:i/>
        </w:rPr>
        <w:t>Scenedesmus quadricauda</w:t>
      </w:r>
      <w:r>
        <w:rPr>
          <w:rFonts w:ascii="Arial" w:hAnsi="Arial" w:cs="Arial"/>
        </w:rPr>
        <w:t xml:space="preserve"> are appropriate to use.</w:t>
      </w:r>
    </w:p>
    <w:p w:rsidR="00E85BF9" w:rsidRDefault="00E85BF9" w:rsidP="001B1A7A">
      <w:pPr>
        <w:spacing w:after="0"/>
        <w:rPr>
          <w:rFonts w:ascii="Arial" w:hAnsi="Arial" w:cs="Arial"/>
          <w:b/>
        </w:rPr>
      </w:pPr>
    </w:p>
    <w:p w:rsidR="006040C9" w:rsidRDefault="006040C9" w:rsidP="001B1A7A">
      <w:pPr>
        <w:spacing w:after="0"/>
        <w:rPr>
          <w:rFonts w:ascii="Arial" w:hAnsi="Arial" w:cs="Arial"/>
          <w:b/>
        </w:rPr>
      </w:pPr>
    </w:p>
    <w:p w:rsidR="006040C9" w:rsidRDefault="006040C9" w:rsidP="001B1A7A">
      <w:pPr>
        <w:spacing w:after="0"/>
        <w:rPr>
          <w:rFonts w:ascii="Arial" w:hAnsi="Arial" w:cs="Arial"/>
          <w:b/>
        </w:rPr>
      </w:pPr>
    </w:p>
    <w:p w:rsidR="006040C9" w:rsidRDefault="006040C9" w:rsidP="001B1A7A">
      <w:pPr>
        <w:spacing w:after="0"/>
        <w:rPr>
          <w:rFonts w:ascii="Arial" w:hAnsi="Arial" w:cs="Arial"/>
          <w:b/>
        </w:rPr>
      </w:pPr>
    </w:p>
    <w:p w:rsidR="00223B2F" w:rsidRDefault="00223B2F" w:rsidP="001B1A7A">
      <w:pPr>
        <w:spacing w:after="0"/>
        <w:rPr>
          <w:rFonts w:ascii="Arial" w:hAnsi="Arial" w:cs="Arial"/>
          <w:b/>
        </w:rPr>
      </w:pPr>
    </w:p>
    <w:p w:rsidR="00223B2F" w:rsidRDefault="00223B2F" w:rsidP="001B1A7A">
      <w:pPr>
        <w:spacing w:after="0"/>
        <w:rPr>
          <w:rFonts w:ascii="Arial" w:hAnsi="Arial" w:cs="Arial"/>
          <w:b/>
        </w:rPr>
      </w:pPr>
    </w:p>
    <w:p w:rsidR="001B1A7A" w:rsidRDefault="001B1A7A" w:rsidP="001B1A7A">
      <w:pPr>
        <w:spacing w:after="0"/>
        <w:rPr>
          <w:rFonts w:ascii="Arial" w:hAnsi="Arial" w:cs="Arial"/>
          <w:b/>
        </w:rPr>
      </w:pPr>
      <w:r>
        <w:rPr>
          <w:rFonts w:ascii="Arial" w:hAnsi="Arial" w:cs="Arial"/>
          <w:b/>
        </w:rPr>
        <w:t>Suppliers of algal</w:t>
      </w:r>
      <w:r w:rsidRPr="00C643FA">
        <w:rPr>
          <w:rFonts w:ascii="Arial" w:hAnsi="Arial" w:cs="Arial"/>
          <w:b/>
        </w:rPr>
        <w:t xml:space="preserve"> cultures</w:t>
      </w:r>
    </w:p>
    <w:p w:rsidR="00D51A2D" w:rsidRDefault="00D51A2D" w:rsidP="001B1A7A">
      <w:pPr>
        <w:spacing w:after="0"/>
        <w:rPr>
          <w:rFonts w:ascii="Arial" w:hAnsi="Arial" w:cs="Arial"/>
          <w:b/>
        </w:rPr>
      </w:pPr>
    </w:p>
    <w:tbl>
      <w:tblPr>
        <w:tblStyle w:val="TableGrid"/>
        <w:tblW w:w="0" w:type="auto"/>
        <w:tblLook w:val="04A0" w:firstRow="1" w:lastRow="0" w:firstColumn="1" w:lastColumn="0" w:noHBand="0" w:noVBand="1"/>
      </w:tblPr>
      <w:tblGrid>
        <w:gridCol w:w="1869"/>
        <w:gridCol w:w="1977"/>
        <w:gridCol w:w="2074"/>
        <w:gridCol w:w="1651"/>
        <w:gridCol w:w="1445"/>
      </w:tblGrid>
      <w:tr w:rsidR="001B1A7A" w:rsidTr="00D16941">
        <w:tc>
          <w:tcPr>
            <w:tcW w:w="1888" w:type="dxa"/>
          </w:tcPr>
          <w:p w:rsidR="001B1A7A" w:rsidRDefault="001B1A7A" w:rsidP="00D16941">
            <w:pPr>
              <w:rPr>
                <w:rFonts w:ascii="Arial" w:hAnsi="Arial" w:cs="Arial"/>
                <w:b/>
              </w:rPr>
            </w:pPr>
            <w:r>
              <w:rPr>
                <w:rFonts w:ascii="Arial" w:hAnsi="Arial" w:cs="Arial"/>
                <w:b/>
              </w:rPr>
              <w:t>Algae</w:t>
            </w:r>
          </w:p>
        </w:tc>
        <w:tc>
          <w:tcPr>
            <w:tcW w:w="2038" w:type="dxa"/>
          </w:tcPr>
          <w:p w:rsidR="001B1A7A" w:rsidRDefault="001B1A7A" w:rsidP="00D16941">
            <w:pPr>
              <w:rPr>
                <w:rFonts w:ascii="Arial" w:hAnsi="Arial" w:cs="Arial"/>
                <w:b/>
              </w:rPr>
            </w:pPr>
            <w:r>
              <w:rPr>
                <w:rFonts w:ascii="Arial" w:hAnsi="Arial" w:cs="Arial"/>
                <w:b/>
              </w:rPr>
              <w:t>Scientific and Chemical</w:t>
            </w:r>
          </w:p>
          <w:p w:rsidR="001B1A7A" w:rsidRDefault="001B1A7A" w:rsidP="00D16941">
            <w:pPr>
              <w:rPr>
                <w:rFonts w:ascii="Arial" w:hAnsi="Arial" w:cs="Arial"/>
                <w:b/>
              </w:rPr>
            </w:pPr>
          </w:p>
        </w:tc>
        <w:tc>
          <w:tcPr>
            <w:tcW w:w="2136" w:type="dxa"/>
          </w:tcPr>
          <w:p w:rsidR="001B1A7A" w:rsidRDefault="001B1A7A" w:rsidP="00D16941">
            <w:pPr>
              <w:rPr>
                <w:rFonts w:ascii="Arial" w:hAnsi="Arial" w:cs="Arial"/>
                <w:b/>
              </w:rPr>
            </w:pPr>
            <w:r>
              <w:rPr>
                <w:rFonts w:ascii="Arial" w:hAnsi="Arial" w:cs="Arial"/>
                <w:b/>
              </w:rPr>
              <w:t>Blades Biological</w:t>
            </w:r>
          </w:p>
          <w:p w:rsidR="001B1A7A" w:rsidRDefault="001B1A7A" w:rsidP="00D16941">
            <w:pPr>
              <w:rPr>
                <w:rFonts w:ascii="Arial" w:hAnsi="Arial" w:cs="Arial"/>
                <w:b/>
              </w:rPr>
            </w:pPr>
          </w:p>
          <w:p w:rsidR="001B1A7A" w:rsidRDefault="001B1A7A" w:rsidP="00D16941">
            <w:pPr>
              <w:rPr>
                <w:rFonts w:ascii="Arial" w:hAnsi="Arial" w:cs="Arial"/>
                <w:b/>
              </w:rPr>
            </w:pPr>
          </w:p>
        </w:tc>
        <w:tc>
          <w:tcPr>
            <w:tcW w:w="1701" w:type="dxa"/>
          </w:tcPr>
          <w:p w:rsidR="001B1A7A" w:rsidRDefault="001B1A7A" w:rsidP="00D16941">
            <w:pPr>
              <w:rPr>
                <w:rFonts w:ascii="Arial" w:hAnsi="Arial" w:cs="Arial"/>
                <w:b/>
              </w:rPr>
            </w:pPr>
            <w:proofErr w:type="spellStart"/>
            <w:r>
              <w:rPr>
                <w:rFonts w:ascii="Arial" w:hAnsi="Arial" w:cs="Arial"/>
                <w:b/>
              </w:rPr>
              <w:t>Sciento</w:t>
            </w:r>
            <w:proofErr w:type="spellEnd"/>
          </w:p>
          <w:p w:rsidR="001B1A7A" w:rsidRDefault="001B1A7A" w:rsidP="00D16941">
            <w:pPr>
              <w:rPr>
                <w:rFonts w:ascii="Arial" w:hAnsi="Arial" w:cs="Arial"/>
                <w:b/>
              </w:rPr>
            </w:pPr>
          </w:p>
          <w:p w:rsidR="001B1A7A" w:rsidRDefault="001B1A7A" w:rsidP="00D16941">
            <w:pPr>
              <w:rPr>
                <w:rFonts w:ascii="Arial" w:hAnsi="Arial" w:cs="Arial"/>
                <w:b/>
              </w:rPr>
            </w:pPr>
          </w:p>
        </w:tc>
        <w:tc>
          <w:tcPr>
            <w:tcW w:w="1479" w:type="dxa"/>
          </w:tcPr>
          <w:p w:rsidR="001B1A7A" w:rsidRDefault="001B1A7A" w:rsidP="00D16941">
            <w:pPr>
              <w:rPr>
                <w:rFonts w:ascii="Arial" w:hAnsi="Arial" w:cs="Arial"/>
                <w:b/>
              </w:rPr>
            </w:pPr>
            <w:r>
              <w:rPr>
                <w:rFonts w:ascii="Arial" w:hAnsi="Arial" w:cs="Arial"/>
                <w:b/>
              </w:rPr>
              <w:t>Timstar</w:t>
            </w:r>
          </w:p>
        </w:tc>
      </w:tr>
      <w:tr w:rsidR="001B1A7A" w:rsidTr="00D16941">
        <w:tc>
          <w:tcPr>
            <w:tcW w:w="1888" w:type="dxa"/>
          </w:tcPr>
          <w:p w:rsidR="001B1A7A" w:rsidRPr="00C643FA" w:rsidRDefault="001B1A7A" w:rsidP="00D16941">
            <w:pPr>
              <w:rPr>
                <w:rFonts w:ascii="Arial" w:hAnsi="Arial" w:cs="Arial"/>
                <w:i/>
              </w:rPr>
            </w:pPr>
            <w:r w:rsidRPr="00C643FA">
              <w:rPr>
                <w:rFonts w:ascii="Arial" w:hAnsi="Arial" w:cs="Arial"/>
                <w:i/>
              </w:rPr>
              <w:t>Euglena gracilis</w:t>
            </w:r>
          </w:p>
          <w:p w:rsidR="001B1A7A" w:rsidRPr="00C643FA" w:rsidRDefault="001B1A7A" w:rsidP="00D16941">
            <w:pPr>
              <w:rPr>
                <w:rFonts w:ascii="Arial" w:hAnsi="Arial" w:cs="Arial"/>
                <w:i/>
              </w:rPr>
            </w:pPr>
          </w:p>
        </w:tc>
        <w:tc>
          <w:tcPr>
            <w:tcW w:w="2038" w:type="dxa"/>
          </w:tcPr>
          <w:p w:rsidR="001B1A7A" w:rsidRDefault="001B1A7A" w:rsidP="00D16941">
            <w:pPr>
              <w:jc w:val="center"/>
              <w:rPr>
                <w:rFonts w:ascii="Arial" w:hAnsi="Arial" w:cs="Arial"/>
                <w:b/>
              </w:rPr>
            </w:pPr>
          </w:p>
        </w:tc>
        <w:tc>
          <w:tcPr>
            <w:tcW w:w="2136" w:type="dxa"/>
          </w:tcPr>
          <w:p w:rsidR="001B1A7A" w:rsidRDefault="001B1A7A" w:rsidP="00D16941">
            <w:pPr>
              <w:jc w:val="center"/>
              <w:rPr>
                <w:rFonts w:ascii="Arial" w:hAnsi="Arial" w:cs="Arial"/>
                <w:b/>
              </w:rPr>
            </w:pPr>
            <w:r>
              <w:rPr>
                <w:rFonts w:ascii="Arial" w:hAnsi="Arial" w:cs="Arial"/>
                <w:b/>
              </w:rPr>
              <w:sym w:font="Wingdings" w:char="F0FC"/>
            </w:r>
          </w:p>
        </w:tc>
        <w:tc>
          <w:tcPr>
            <w:tcW w:w="1701" w:type="dxa"/>
          </w:tcPr>
          <w:p w:rsidR="001B1A7A" w:rsidRDefault="001B1A7A" w:rsidP="00D16941">
            <w:pPr>
              <w:jc w:val="center"/>
              <w:rPr>
                <w:rFonts w:ascii="Arial" w:hAnsi="Arial" w:cs="Arial"/>
                <w:b/>
              </w:rPr>
            </w:pPr>
            <w:r>
              <w:rPr>
                <w:rFonts w:ascii="Arial" w:hAnsi="Arial" w:cs="Arial"/>
                <w:b/>
              </w:rPr>
              <w:sym w:font="Wingdings" w:char="F0FC"/>
            </w:r>
          </w:p>
        </w:tc>
        <w:tc>
          <w:tcPr>
            <w:tcW w:w="1479" w:type="dxa"/>
          </w:tcPr>
          <w:p w:rsidR="001B1A7A" w:rsidRDefault="001B1A7A" w:rsidP="00D16941">
            <w:pPr>
              <w:jc w:val="center"/>
              <w:rPr>
                <w:rFonts w:ascii="Arial" w:hAnsi="Arial" w:cs="Arial"/>
                <w:b/>
              </w:rPr>
            </w:pPr>
          </w:p>
        </w:tc>
      </w:tr>
      <w:tr w:rsidR="001B1A7A" w:rsidTr="00D16941">
        <w:tc>
          <w:tcPr>
            <w:tcW w:w="1888" w:type="dxa"/>
          </w:tcPr>
          <w:p w:rsidR="001B1A7A" w:rsidRPr="00C643FA" w:rsidRDefault="001B1A7A" w:rsidP="00D16941">
            <w:pPr>
              <w:rPr>
                <w:rFonts w:ascii="Arial" w:hAnsi="Arial" w:cs="Arial"/>
                <w:i/>
              </w:rPr>
            </w:pPr>
            <w:r w:rsidRPr="00C643FA">
              <w:rPr>
                <w:rFonts w:ascii="Arial" w:hAnsi="Arial" w:cs="Arial"/>
                <w:i/>
              </w:rPr>
              <w:t>Chlorella vulgaris</w:t>
            </w:r>
          </w:p>
          <w:p w:rsidR="001B1A7A" w:rsidRPr="00C643FA" w:rsidRDefault="001B1A7A" w:rsidP="00D16941">
            <w:pPr>
              <w:rPr>
                <w:rFonts w:ascii="Arial" w:hAnsi="Arial" w:cs="Arial"/>
                <w:i/>
              </w:rPr>
            </w:pPr>
          </w:p>
        </w:tc>
        <w:tc>
          <w:tcPr>
            <w:tcW w:w="2038" w:type="dxa"/>
          </w:tcPr>
          <w:p w:rsidR="001B1A7A" w:rsidRDefault="001B1A7A" w:rsidP="00D16941">
            <w:pPr>
              <w:jc w:val="center"/>
              <w:rPr>
                <w:rFonts w:ascii="Arial" w:hAnsi="Arial" w:cs="Arial"/>
                <w:b/>
              </w:rPr>
            </w:pPr>
            <w:r>
              <w:rPr>
                <w:rFonts w:ascii="Arial" w:hAnsi="Arial" w:cs="Arial"/>
                <w:b/>
              </w:rPr>
              <w:sym w:font="Wingdings" w:char="F0FC"/>
            </w:r>
          </w:p>
        </w:tc>
        <w:tc>
          <w:tcPr>
            <w:tcW w:w="2136" w:type="dxa"/>
          </w:tcPr>
          <w:p w:rsidR="001B1A7A" w:rsidRDefault="001B1A7A" w:rsidP="00D16941">
            <w:pPr>
              <w:jc w:val="center"/>
              <w:rPr>
                <w:rFonts w:ascii="Arial" w:hAnsi="Arial" w:cs="Arial"/>
                <w:b/>
              </w:rPr>
            </w:pPr>
            <w:r>
              <w:rPr>
                <w:rFonts w:ascii="Arial" w:hAnsi="Arial" w:cs="Arial"/>
                <w:b/>
              </w:rPr>
              <w:sym w:font="Wingdings" w:char="F0FC"/>
            </w:r>
          </w:p>
        </w:tc>
        <w:tc>
          <w:tcPr>
            <w:tcW w:w="1701" w:type="dxa"/>
          </w:tcPr>
          <w:p w:rsidR="001B1A7A" w:rsidRDefault="001B1A7A" w:rsidP="00D16941">
            <w:pPr>
              <w:jc w:val="center"/>
              <w:rPr>
                <w:rFonts w:ascii="Arial" w:hAnsi="Arial" w:cs="Arial"/>
                <w:b/>
              </w:rPr>
            </w:pPr>
            <w:r>
              <w:rPr>
                <w:rFonts w:ascii="Arial" w:hAnsi="Arial" w:cs="Arial"/>
                <w:b/>
              </w:rPr>
              <w:sym w:font="Wingdings" w:char="F0FC"/>
            </w:r>
          </w:p>
        </w:tc>
        <w:tc>
          <w:tcPr>
            <w:tcW w:w="1479" w:type="dxa"/>
          </w:tcPr>
          <w:p w:rsidR="001B1A7A" w:rsidRDefault="001B1A7A" w:rsidP="00D16941">
            <w:pPr>
              <w:jc w:val="center"/>
              <w:rPr>
                <w:rFonts w:ascii="Arial" w:hAnsi="Arial" w:cs="Arial"/>
                <w:b/>
              </w:rPr>
            </w:pPr>
            <w:r>
              <w:rPr>
                <w:rFonts w:ascii="Arial" w:hAnsi="Arial" w:cs="Arial"/>
                <w:b/>
              </w:rPr>
              <w:sym w:font="Wingdings" w:char="F0FC"/>
            </w:r>
          </w:p>
        </w:tc>
      </w:tr>
      <w:tr w:rsidR="001B1A7A" w:rsidTr="00D16941">
        <w:tc>
          <w:tcPr>
            <w:tcW w:w="1888" w:type="dxa"/>
          </w:tcPr>
          <w:p w:rsidR="001B1A7A" w:rsidRPr="00C643FA" w:rsidRDefault="001B1A7A" w:rsidP="00D16941">
            <w:pPr>
              <w:rPr>
                <w:rFonts w:ascii="Arial" w:hAnsi="Arial" w:cs="Arial"/>
                <w:i/>
              </w:rPr>
            </w:pPr>
            <w:r w:rsidRPr="00C643FA">
              <w:rPr>
                <w:rFonts w:ascii="Arial" w:hAnsi="Arial" w:cs="Arial"/>
                <w:i/>
              </w:rPr>
              <w:t>Scenedesmus quadricauda</w:t>
            </w:r>
          </w:p>
        </w:tc>
        <w:tc>
          <w:tcPr>
            <w:tcW w:w="2038" w:type="dxa"/>
          </w:tcPr>
          <w:p w:rsidR="001B1A7A" w:rsidRDefault="001B1A7A" w:rsidP="00D16941">
            <w:pPr>
              <w:jc w:val="center"/>
              <w:rPr>
                <w:rFonts w:ascii="Arial" w:hAnsi="Arial" w:cs="Arial"/>
                <w:b/>
              </w:rPr>
            </w:pPr>
            <w:r>
              <w:rPr>
                <w:rFonts w:ascii="Arial" w:hAnsi="Arial" w:cs="Arial"/>
                <w:b/>
              </w:rPr>
              <w:sym w:font="Wingdings" w:char="F0FC"/>
            </w:r>
          </w:p>
        </w:tc>
        <w:tc>
          <w:tcPr>
            <w:tcW w:w="2136" w:type="dxa"/>
          </w:tcPr>
          <w:p w:rsidR="001B1A7A" w:rsidRDefault="001B1A7A" w:rsidP="00D16941">
            <w:pPr>
              <w:jc w:val="center"/>
              <w:rPr>
                <w:rFonts w:ascii="Arial" w:hAnsi="Arial" w:cs="Arial"/>
                <w:b/>
              </w:rPr>
            </w:pPr>
            <w:r>
              <w:rPr>
                <w:rFonts w:ascii="Arial" w:hAnsi="Arial" w:cs="Arial"/>
                <w:b/>
              </w:rPr>
              <w:sym w:font="Wingdings" w:char="F0FC"/>
            </w:r>
          </w:p>
        </w:tc>
        <w:tc>
          <w:tcPr>
            <w:tcW w:w="1701" w:type="dxa"/>
          </w:tcPr>
          <w:p w:rsidR="001B1A7A" w:rsidRDefault="001B1A7A" w:rsidP="00D16941">
            <w:pPr>
              <w:jc w:val="center"/>
              <w:rPr>
                <w:rFonts w:ascii="Arial" w:hAnsi="Arial" w:cs="Arial"/>
                <w:b/>
              </w:rPr>
            </w:pPr>
            <w:r>
              <w:rPr>
                <w:rFonts w:ascii="Arial" w:hAnsi="Arial" w:cs="Arial"/>
                <w:b/>
              </w:rPr>
              <w:sym w:font="Wingdings" w:char="F0FC"/>
            </w:r>
          </w:p>
        </w:tc>
        <w:tc>
          <w:tcPr>
            <w:tcW w:w="1479" w:type="dxa"/>
          </w:tcPr>
          <w:p w:rsidR="001B1A7A" w:rsidRDefault="001B1A7A" w:rsidP="00D16941">
            <w:pPr>
              <w:jc w:val="center"/>
              <w:rPr>
                <w:rFonts w:ascii="Arial" w:hAnsi="Arial" w:cs="Arial"/>
                <w:b/>
              </w:rPr>
            </w:pPr>
          </w:p>
        </w:tc>
      </w:tr>
    </w:tbl>
    <w:p w:rsidR="001B1A7A" w:rsidRDefault="001B1A7A" w:rsidP="001B1A7A">
      <w:pPr>
        <w:spacing w:after="0"/>
        <w:rPr>
          <w:rFonts w:ascii="Arial" w:hAnsi="Arial" w:cs="Arial"/>
        </w:rPr>
      </w:pPr>
    </w:p>
    <w:p w:rsidR="001B1A7A" w:rsidRDefault="007700C7" w:rsidP="001B1A7A">
      <w:pPr>
        <w:spacing w:after="0"/>
        <w:rPr>
          <w:rStyle w:val="Hyperlink"/>
          <w:rFonts w:ascii="Arial" w:hAnsi="Arial" w:cs="Arial"/>
          <w:color w:val="auto"/>
          <w:u w:val="none"/>
        </w:rPr>
      </w:pPr>
      <w:hyperlink r:id="rId15" w:history="1">
        <w:r w:rsidR="001B1A7A" w:rsidRPr="00975E1A">
          <w:rPr>
            <w:rStyle w:val="Hyperlink"/>
            <w:rFonts w:ascii="Arial" w:hAnsi="Arial" w:cs="Arial"/>
          </w:rPr>
          <w:t>www.sciento.co.uk</w:t>
        </w:r>
      </w:hyperlink>
      <w:r w:rsidR="001B1A7A" w:rsidRPr="00595B15">
        <w:rPr>
          <w:rStyle w:val="Hyperlink"/>
          <w:rFonts w:ascii="Arial" w:hAnsi="Arial" w:cs="Arial"/>
          <w:color w:val="auto"/>
          <w:u w:val="none"/>
        </w:rPr>
        <w:t xml:space="preserve"> </w:t>
      </w:r>
    </w:p>
    <w:p w:rsidR="001B1A7A" w:rsidRDefault="007700C7" w:rsidP="001B1A7A">
      <w:pPr>
        <w:spacing w:after="0"/>
        <w:rPr>
          <w:rStyle w:val="Hyperlink"/>
          <w:rFonts w:ascii="Arial" w:hAnsi="Arial" w:cs="Arial"/>
          <w:color w:val="auto"/>
          <w:u w:val="none"/>
        </w:rPr>
      </w:pPr>
      <w:hyperlink r:id="rId16" w:history="1">
        <w:r w:rsidR="001B1A7A" w:rsidRPr="0011695D">
          <w:rPr>
            <w:rStyle w:val="Hyperlink"/>
            <w:rFonts w:ascii="Arial" w:hAnsi="Arial" w:cs="Arial"/>
          </w:rPr>
          <w:t>www.blades-bio.co.uk</w:t>
        </w:r>
      </w:hyperlink>
    </w:p>
    <w:p w:rsidR="001B1A7A" w:rsidRDefault="007700C7" w:rsidP="001B1A7A">
      <w:pPr>
        <w:spacing w:after="0"/>
        <w:rPr>
          <w:rFonts w:ascii="Arial" w:hAnsi="Arial" w:cs="Arial"/>
        </w:rPr>
      </w:pPr>
      <w:hyperlink r:id="rId17" w:history="1">
        <w:r w:rsidR="001B1A7A" w:rsidRPr="0011695D">
          <w:rPr>
            <w:rStyle w:val="Hyperlink"/>
            <w:rFonts w:ascii="Arial" w:hAnsi="Arial" w:cs="Arial"/>
          </w:rPr>
          <w:t>www.scichem.com</w:t>
        </w:r>
      </w:hyperlink>
    </w:p>
    <w:p w:rsidR="001B1A7A" w:rsidRDefault="007700C7" w:rsidP="001B1A7A">
      <w:pPr>
        <w:rPr>
          <w:rFonts w:ascii="Arial" w:hAnsi="Arial" w:cs="Arial"/>
        </w:rPr>
      </w:pPr>
      <w:hyperlink r:id="rId18" w:history="1">
        <w:r w:rsidR="001B1A7A" w:rsidRPr="0011695D">
          <w:rPr>
            <w:rStyle w:val="Hyperlink"/>
            <w:rFonts w:ascii="Arial" w:hAnsi="Arial" w:cs="Arial"/>
          </w:rPr>
          <w:t>www.timstar.co.uk</w:t>
        </w:r>
      </w:hyperlink>
    </w:p>
    <w:p w:rsidR="00BB7A2D" w:rsidRPr="00491A47" w:rsidRDefault="001B1A7A" w:rsidP="00491A47">
      <w:pPr>
        <w:rPr>
          <w:rFonts w:ascii="Arial" w:hAnsi="Arial" w:cs="Arial"/>
        </w:rPr>
      </w:pPr>
      <w:r>
        <w:rPr>
          <w:rFonts w:ascii="Arial" w:hAnsi="Arial" w:cs="Arial"/>
        </w:rPr>
        <w:t>Algae can be purchased along with algal growth media. In each case f</w:t>
      </w:r>
      <w:r w:rsidRPr="00975E1A">
        <w:rPr>
          <w:rFonts w:ascii="Arial" w:hAnsi="Arial" w:cs="Arial"/>
        </w:rPr>
        <w:t>ollow the supplier</w:t>
      </w:r>
      <w:r>
        <w:rPr>
          <w:rFonts w:ascii="Arial" w:hAnsi="Arial" w:cs="Arial"/>
        </w:rPr>
        <w:t>’</w:t>
      </w:r>
      <w:r w:rsidRPr="00975E1A">
        <w:rPr>
          <w:rFonts w:ascii="Arial" w:hAnsi="Arial" w:cs="Arial"/>
        </w:rPr>
        <w:t xml:space="preserve">s instructions for </w:t>
      </w:r>
      <w:r>
        <w:rPr>
          <w:rFonts w:ascii="Arial" w:hAnsi="Arial" w:cs="Arial"/>
        </w:rPr>
        <w:t xml:space="preserve">preparing a stock culture of </w:t>
      </w:r>
      <w:r w:rsidRPr="00975E1A">
        <w:rPr>
          <w:rFonts w:ascii="Arial" w:hAnsi="Arial" w:cs="Arial"/>
        </w:rPr>
        <w:t>algae.</w:t>
      </w:r>
    </w:p>
    <w:p w:rsidR="00BB7A2D" w:rsidRDefault="00BB7A2D" w:rsidP="00912DAC">
      <w:pPr>
        <w:spacing w:after="0" w:line="240" w:lineRule="auto"/>
        <w:rPr>
          <w:rFonts w:ascii="Arial" w:hAnsi="Arial" w:cs="Arial"/>
          <w:b/>
        </w:rPr>
      </w:pPr>
    </w:p>
    <w:p w:rsidR="00912DAC" w:rsidRDefault="00912DAC" w:rsidP="00912DAC">
      <w:pPr>
        <w:spacing w:after="0" w:line="240" w:lineRule="auto"/>
        <w:rPr>
          <w:rFonts w:ascii="Arial" w:hAnsi="Arial" w:cs="Arial"/>
          <w:b/>
        </w:rPr>
      </w:pPr>
      <w:r w:rsidRPr="00912DAC">
        <w:rPr>
          <w:rFonts w:ascii="Arial" w:hAnsi="Arial" w:cs="Arial"/>
          <w:b/>
        </w:rPr>
        <w:t xml:space="preserve">Possible websites for </w:t>
      </w:r>
      <w:r w:rsidRPr="00912DAC">
        <w:rPr>
          <w:rFonts w:ascii="Arial" w:hAnsi="Arial" w:cs="Arial"/>
          <w:b/>
          <w:i/>
        </w:rPr>
        <w:t>Fertilisers and the Growth of Algae</w:t>
      </w:r>
      <w:r w:rsidRPr="00912DAC">
        <w:rPr>
          <w:rFonts w:ascii="Arial" w:hAnsi="Arial" w:cs="Arial"/>
          <w:b/>
        </w:rPr>
        <w:t xml:space="preserve"> activity</w:t>
      </w:r>
    </w:p>
    <w:p w:rsidR="00912DAC" w:rsidRDefault="00912DAC" w:rsidP="00912DAC">
      <w:pPr>
        <w:spacing w:after="0" w:line="240" w:lineRule="auto"/>
        <w:rPr>
          <w:rFonts w:ascii="Arial" w:hAnsi="Arial" w:cs="Arial"/>
          <w:b/>
        </w:rPr>
      </w:pPr>
    </w:p>
    <w:p w:rsidR="009C6E72" w:rsidRPr="00491A47" w:rsidRDefault="007700C7" w:rsidP="009C6E72">
      <w:pPr>
        <w:rPr>
          <w:color w:val="0000FF" w:themeColor="hyperlink"/>
          <w:u w:val="single"/>
        </w:rPr>
      </w:pPr>
      <w:hyperlink r:id="rId19" w:history="1">
        <w:r w:rsidR="009C6E72" w:rsidRPr="00CB79EF">
          <w:rPr>
            <w:rStyle w:val="Hyperlink"/>
          </w:rPr>
          <w:t>http://www.odec.ca/projects/2013/beso13s/Results.html</w:t>
        </w:r>
      </w:hyperlink>
    </w:p>
    <w:p w:rsidR="009C6E72" w:rsidRDefault="007700C7" w:rsidP="009C6E72">
      <w:hyperlink r:id="rId20" w:history="1">
        <w:r w:rsidR="009C6E72" w:rsidRPr="00CB79EF">
          <w:rPr>
            <w:rStyle w:val="Hyperlink"/>
          </w:rPr>
          <w:t>http://2014hs.igem.org/Team:UCL_Academy/Algae_Experiments</w:t>
        </w:r>
      </w:hyperlink>
    </w:p>
    <w:p w:rsidR="009C6E72" w:rsidRDefault="007700C7" w:rsidP="009C6E72">
      <w:hyperlink r:id="rId21" w:history="1">
        <w:r w:rsidR="009C6E72" w:rsidRPr="00CB79EF">
          <w:rPr>
            <w:rStyle w:val="Hyperlink"/>
          </w:rPr>
          <w:t>http://www.chemeurope.com/en/whitepapers/126294/how-physics-discovered-toc.html</w:t>
        </w:r>
      </w:hyperlink>
    </w:p>
    <w:p w:rsidR="002066ED" w:rsidRDefault="007700C7" w:rsidP="009C6E72">
      <w:pPr>
        <w:rPr>
          <w:rStyle w:val="Hyperlink"/>
        </w:rPr>
      </w:pPr>
      <w:hyperlink r:id="rId22" w:history="1">
        <w:r w:rsidR="009C6E72" w:rsidRPr="004207AA">
          <w:rPr>
            <w:rStyle w:val="Hyperlink"/>
          </w:rPr>
          <w:t>http://www.sserc.org.uk/images/Biology/Higher_Biol/SQA/Production_Microorganisms_final.pdf</w:t>
        </w:r>
      </w:hyperlink>
    </w:p>
    <w:p w:rsidR="002066ED" w:rsidRDefault="007700C7" w:rsidP="009C6E72">
      <w:pPr>
        <w:rPr>
          <w:rStyle w:val="Hyperlink"/>
        </w:rPr>
      </w:pPr>
      <w:hyperlink r:id="rId23" w:history="1">
        <w:r w:rsidR="002066ED" w:rsidRPr="00694520">
          <w:rPr>
            <w:rStyle w:val="Hyperlink"/>
          </w:rPr>
          <w:t>http://www.bbc.co.uk/education/guides/ztb2pv4/revision/2</w:t>
        </w:r>
      </w:hyperlink>
    </w:p>
    <w:p w:rsidR="00491A47" w:rsidRDefault="007700C7" w:rsidP="009C6E72">
      <w:hyperlink r:id="rId24" w:history="1">
        <w:r w:rsidR="00491A47" w:rsidRPr="003E7BC6">
          <w:rPr>
            <w:rStyle w:val="Hyperlink"/>
          </w:rPr>
          <w:t>http://www.bbc.co.uk/schools/gcsebitesize/science/edexcel/problems_in_environment/pollutionrev4.shtml</w:t>
        </w:r>
      </w:hyperlink>
    </w:p>
    <w:p w:rsidR="00491A47" w:rsidRDefault="007700C7" w:rsidP="009C6E72">
      <w:hyperlink r:id="rId25" w:history="1">
        <w:r w:rsidR="00491A47" w:rsidRPr="003E7BC6">
          <w:rPr>
            <w:rStyle w:val="Hyperlink"/>
          </w:rPr>
          <w:t>https://www.sciencedaily.com/terms/eutrophication.htm</w:t>
        </w:r>
      </w:hyperlink>
    </w:p>
    <w:p w:rsidR="00491A47" w:rsidRDefault="007700C7" w:rsidP="009C6E72">
      <w:hyperlink r:id="rId26" w:history="1">
        <w:r w:rsidR="00491A47" w:rsidRPr="003E7BC6">
          <w:rPr>
            <w:rStyle w:val="Hyperlink"/>
          </w:rPr>
          <w:t>http://www.water-pollution.org.uk/eutrophication.html</w:t>
        </w:r>
      </w:hyperlink>
    </w:p>
    <w:p w:rsidR="00491A47" w:rsidRDefault="007700C7" w:rsidP="009C6E72">
      <w:hyperlink r:id="rId27" w:history="1">
        <w:r w:rsidR="00491A47" w:rsidRPr="003E7BC6">
          <w:rPr>
            <w:rStyle w:val="Hyperlink"/>
          </w:rPr>
          <w:t>http://www.nature.com/scitable/knowledge/library/eutrophication-causes-consequences-and-controls-in-aquatic-102364466</w:t>
        </w:r>
      </w:hyperlink>
    </w:p>
    <w:p w:rsidR="00491A47" w:rsidRDefault="007700C7" w:rsidP="009C6E72">
      <w:hyperlink r:id="rId28" w:history="1">
        <w:r w:rsidR="00491A47" w:rsidRPr="003E7BC6">
          <w:rPr>
            <w:rStyle w:val="Hyperlink"/>
          </w:rPr>
          <w:t>https://www.sciencedaily.com/terms/algal_bloom.htm</w:t>
        </w:r>
      </w:hyperlink>
    </w:p>
    <w:p w:rsidR="00912DAC" w:rsidRDefault="007700C7" w:rsidP="00E0427E">
      <w:pPr>
        <w:rPr>
          <w:rStyle w:val="Hyperlink"/>
        </w:rPr>
      </w:pPr>
      <w:hyperlink r:id="rId29" w:history="1">
        <w:r w:rsidR="00E0427E" w:rsidRPr="003E7BC6">
          <w:rPr>
            <w:rStyle w:val="Hyperlink"/>
          </w:rPr>
          <w:t>http://2014.igem.org/wiki/images/8/80/Nitrate20graph-2.jpg</w:t>
        </w:r>
      </w:hyperlink>
    </w:p>
    <w:p w:rsidR="00A735FB" w:rsidRDefault="00A735FB" w:rsidP="00E0427E">
      <w:pPr>
        <w:rPr>
          <w:rStyle w:val="Hyperlink"/>
          <w:b/>
          <w:color w:val="auto"/>
          <w:u w:val="none"/>
        </w:rPr>
        <w:sectPr w:rsidR="00A735FB" w:rsidSect="001F5814">
          <w:footerReference w:type="default" r:id="rId30"/>
          <w:pgSz w:w="11906" w:h="16838"/>
          <w:pgMar w:top="1560" w:right="1440" w:bottom="1276" w:left="1440" w:header="708" w:footer="708" w:gutter="0"/>
          <w:cols w:space="708"/>
          <w:docGrid w:linePitch="360"/>
        </w:sectPr>
      </w:pPr>
    </w:p>
    <w:tbl>
      <w:tblPr>
        <w:tblStyle w:val="TableGrid"/>
        <w:tblpPr w:leftFromText="180" w:rightFromText="180" w:vertAnchor="text" w:horzAnchor="margin" w:tblpY="2971"/>
        <w:tblW w:w="14283" w:type="dxa"/>
        <w:tblLook w:val="04A0" w:firstRow="1" w:lastRow="0" w:firstColumn="1" w:lastColumn="0" w:noHBand="0" w:noVBand="1"/>
      </w:tblPr>
      <w:tblGrid>
        <w:gridCol w:w="2943"/>
        <w:gridCol w:w="2694"/>
        <w:gridCol w:w="2268"/>
        <w:gridCol w:w="2268"/>
        <w:gridCol w:w="1417"/>
        <w:gridCol w:w="1323"/>
        <w:gridCol w:w="1370"/>
      </w:tblGrid>
      <w:tr w:rsidR="003F02D1" w:rsidTr="003F02D1">
        <w:tc>
          <w:tcPr>
            <w:tcW w:w="2943" w:type="dxa"/>
          </w:tcPr>
          <w:p w:rsidR="003F02D1" w:rsidRPr="003F02D1" w:rsidRDefault="003F02D1" w:rsidP="003F02D1">
            <w:pPr>
              <w:jc w:val="center"/>
              <w:rPr>
                <w:b/>
                <w:sz w:val="24"/>
                <w:szCs w:val="24"/>
              </w:rPr>
            </w:pPr>
            <w:r w:rsidRPr="003F02D1">
              <w:rPr>
                <w:b/>
                <w:sz w:val="24"/>
                <w:szCs w:val="24"/>
              </w:rPr>
              <w:lastRenderedPageBreak/>
              <w:t>Step 1</w:t>
            </w:r>
          </w:p>
          <w:p w:rsidR="003F02D1" w:rsidRPr="003F02D1" w:rsidRDefault="003F02D1" w:rsidP="003F02D1">
            <w:pPr>
              <w:jc w:val="center"/>
              <w:rPr>
                <w:b/>
                <w:sz w:val="24"/>
                <w:szCs w:val="24"/>
              </w:rPr>
            </w:pPr>
          </w:p>
          <w:p w:rsidR="003F02D1" w:rsidRPr="003F02D1" w:rsidRDefault="003F02D1" w:rsidP="003F02D1">
            <w:pPr>
              <w:rPr>
                <w:b/>
                <w:sz w:val="24"/>
                <w:szCs w:val="24"/>
              </w:rPr>
            </w:pPr>
          </w:p>
        </w:tc>
        <w:tc>
          <w:tcPr>
            <w:tcW w:w="2694" w:type="dxa"/>
          </w:tcPr>
          <w:p w:rsidR="003F02D1" w:rsidRPr="003F02D1" w:rsidRDefault="003F02D1" w:rsidP="003F02D1">
            <w:pPr>
              <w:jc w:val="center"/>
              <w:rPr>
                <w:b/>
                <w:sz w:val="24"/>
                <w:szCs w:val="24"/>
              </w:rPr>
            </w:pPr>
            <w:r w:rsidRPr="003F02D1">
              <w:rPr>
                <w:b/>
                <w:sz w:val="24"/>
                <w:szCs w:val="24"/>
              </w:rPr>
              <w:t>Step 2</w:t>
            </w:r>
          </w:p>
        </w:tc>
        <w:tc>
          <w:tcPr>
            <w:tcW w:w="4536" w:type="dxa"/>
            <w:gridSpan w:val="2"/>
          </w:tcPr>
          <w:p w:rsidR="003F02D1" w:rsidRPr="003F02D1" w:rsidRDefault="003F02D1" w:rsidP="003F02D1">
            <w:pPr>
              <w:jc w:val="center"/>
              <w:rPr>
                <w:b/>
                <w:sz w:val="24"/>
                <w:szCs w:val="24"/>
              </w:rPr>
            </w:pPr>
            <w:r w:rsidRPr="003F02D1">
              <w:rPr>
                <w:b/>
                <w:sz w:val="24"/>
                <w:szCs w:val="24"/>
              </w:rPr>
              <w:t>Step 3</w:t>
            </w:r>
          </w:p>
        </w:tc>
        <w:tc>
          <w:tcPr>
            <w:tcW w:w="4110" w:type="dxa"/>
            <w:gridSpan w:val="3"/>
          </w:tcPr>
          <w:p w:rsidR="003F02D1" w:rsidRPr="003F02D1" w:rsidRDefault="003F02D1" w:rsidP="003F02D1">
            <w:pPr>
              <w:jc w:val="center"/>
              <w:rPr>
                <w:b/>
                <w:sz w:val="24"/>
                <w:szCs w:val="24"/>
              </w:rPr>
            </w:pPr>
            <w:r w:rsidRPr="003F02D1">
              <w:rPr>
                <w:b/>
                <w:sz w:val="24"/>
                <w:szCs w:val="24"/>
              </w:rPr>
              <w:t>Step4</w:t>
            </w:r>
          </w:p>
        </w:tc>
      </w:tr>
      <w:tr w:rsidR="003F02D1" w:rsidTr="004F6CF6">
        <w:tc>
          <w:tcPr>
            <w:tcW w:w="2943" w:type="dxa"/>
          </w:tcPr>
          <w:p w:rsidR="003F02D1" w:rsidRDefault="003F02D1" w:rsidP="003F02D1">
            <w:pPr>
              <w:rPr>
                <w:b/>
              </w:rPr>
            </w:pPr>
            <w:r>
              <w:rPr>
                <w:i/>
                <w:iCs/>
              </w:rPr>
              <w:t>List Significant hazards here:</w:t>
            </w:r>
          </w:p>
        </w:tc>
        <w:tc>
          <w:tcPr>
            <w:tcW w:w="2694" w:type="dxa"/>
          </w:tcPr>
          <w:p w:rsidR="003F02D1" w:rsidRDefault="003F02D1" w:rsidP="003F02D1">
            <w:pPr>
              <w:rPr>
                <w:b/>
              </w:rPr>
            </w:pPr>
            <w:r>
              <w:rPr>
                <w:i/>
                <w:iCs/>
              </w:rPr>
              <w:t>Who might be harmed and how?</w:t>
            </w:r>
          </w:p>
        </w:tc>
        <w:tc>
          <w:tcPr>
            <w:tcW w:w="2268" w:type="dxa"/>
          </w:tcPr>
          <w:p w:rsidR="003F02D1" w:rsidRDefault="003F02D1" w:rsidP="003F02D1">
            <w:pPr>
              <w:rPr>
                <w:b/>
              </w:rPr>
            </w:pPr>
            <w:r>
              <w:rPr>
                <w:i/>
                <w:iCs/>
              </w:rPr>
              <w:t>What are you already doing?</w:t>
            </w:r>
          </w:p>
        </w:tc>
        <w:tc>
          <w:tcPr>
            <w:tcW w:w="2268" w:type="dxa"/>
          </w:tcPr>
          <w:p w:rsidR="003F02D1" w:rsidRDefault="003F02D1" w:rsidP="003F02D1">
            <w:pPr>
              <w:rPr>
                <w:b/>
              </w:rPr>
            </w:pPr>
            <w:r>
              <w:rPr>
                <w:i/>
                <w:iCs/>
              </w:rPr>
              <w:t>What further action is needed?</w:t>
            </w:r>
          </w:p>
        </w:tc>
        <w:tc>
          <w:tcPr>
            <w:tcW w:w="1417" w:type="dxa"/>
          </w:tcPr>
          <w:p w:rsidR="003F02D1" w:rsidRPr="003F02D1" w:rsidRDefault="003F02D1" w:rsidP="003F02D1">
            <w:pPr>
              <w:rPr>
                <w:i/>
              </w:rPr>
            </w:pPr>
            <w:r w:rsidRPr="003F02D1">
              <w:rPr>
                <w:i/>
              </w:rPr>
              <w:t>Action by whom?</w:t>
            </w:r>
          </w:p>
        </w:tc>
        <w:tc>
          <w:tcPr>
            <w:tcW w:w="1323" w:type="dxa"/>
          </w:tcPr>
          <w:p w:rsidR="003F02D1" w:rsidRPr="003F02D1" w:rsidRDefault="003F02D1" w:rsidP="003F02D1">
            <w:pPr>
              <w:rPr>
                <w:i/>
              </w:rPr>
            </w:pPr>
            <w:r w:rsidRPr="003F02D1">
              <w:rPr>
                <w:i/>
              </w:rPr>
              <w:t>Action by when?</w:t>
            </w:r>
          </w:p>
        </w:tc>
        <w:tc>
          <w:tcPr>
            <w:tcW w:w="1370" w:type="dxa"/>
          </w:tcPr>
          <w:p w:rsidR="003F02D1" w:rsidRPr="003F02D1" w:rsidRDefault="003F02D1" w:rsidP="003F02D1">
            <w:pPr>
              <w:rPr>
                <w:i/>
              </w:rPr>
            </w:pPr>
            <w:r w:rsidRPr="003F02D1">
              <w:rPr>
                <w:i/>
              </w:rPr>
              <w:t>Done</w:t>
            </w:r>
          </w:p>
        </w:tc>
      </w:tr>
      <w:tr w:rsidR="004F6CF6" w:rsidTr="004F6CF6">
        <w:tc>
          <w:tcPr>
            <w:tcW w:w="2943" w:type="dxa"/>
          </w:tcPr>
          <w:p w:rsidR="004F6CF6" w:rsidRDefault="004F6CF6" w:rsidP="003F02D1">
            <w:pPr>
              <w:rPr>
                <w:b/>
              </w:rPr>
            </w:pPr>
            <w:r>
              <w:t>Contamination by unknown organisms in cultures</w:t>
            </w:r>
          </w:p>
        </w:tc>
        <w:tc>
          <w:tcPr>
            <w:tcW w:w="2694" w:type="dxa"/>
          </w:tcPr>
          <w:p w:rsidR="004F6CF6" w:rsidRDefault="004F6CF6" w:rsidP="003F02D1">
            <w:pPr>
              <w:rPr>
                <w:b/>
              </w:rPr>
            </w:pPr>
            <w:r>
              <w:t>Students, teacher, technician</w:t>
            </w:r>
          </w:p>
        </w:tc>
        <w:tc>
          <w:tcPr>
            <w:tcW w:w="4536" w:type="dxa"/>
            <w:gridSpan w:val="2"/>
          </w:tcPr>
          <w:p w:rsidR="004F6CF6" w:rsidRDefault="004F6CF6" w:rsidP="004F6CF6">
            <w:r>
              <w:t xml:space="preserve">Working with the guidance in </w:t>
            </w:r>
          </w:p>
          <w:p w:rsidR="004F6CF6" w:rsidRDefault="004F6CF6" w:rsidP="004F6CF6">
            <w:r>
              <w:t xml:space="preserve">The Code of Practice: </w:t>
            </w:r>
            <w:r>
              <w:rPr>
                <w:i/>
              </w:rPr>
              <w:t>Safety in M</w:t>
            </w:r>
            <w:r w:rsidRPr="00680300">
              <w:rPr>
                <w:i/>
              </w:rPr>
              <w:t>icrobiology fo</w:t>
            </w:r>
            <w:r>
              <w:rPr>
                <w:i/>
              </w:rPr>
              <w:t>r Scottish Schools and Colleges (</w:t>
            </w:r>
            <w:r>
              <w:t>SSERC, 2012)</w:t>
            </w:r>
          </w:p>
          <w:p w:rsidR="004F6CF6" w:rsidRDefault="004F6CF6" w:rsidP="004F6CF6"/>
          <w:p w:rsidR="004F6CF6" w:rsidRDefault="004F6CF6" w:rsidP="004F6CF6">
            <w:pPr>
              <w:pStyle w:val="ListParagraph"/>
              <w:numPr>
                <w:ilvl w:val="0"/>
                <w:numId w:val="6"/>
              </w:numPr>
            </w:pPr>
            <w:r>
              <w:t>Wash hands prior to and on completion of activities</w:t>
            </w:r>
          </w:p>
          <w:p w:rsidR="004F6CF6" w:rsidRDefault="004F6CF6" w:rsidP="004F6CF6">
            <w:pPr>
              <w:pStyle w:val="ListParagraph"/>
              <w:numPr>
                <w:ilvl w:val="0"/>
                <w:numId w:val="6"/>
              </w:numPr>
            </w:pPr>
            <w:r>
              <w:t>Swab benches prior to and on completion of activities</w:t>
            </w:r>
          </w:p>
          <w:p w:rsidR="004F6CF6" w:rsidRPr="00680300" w:rsidRDefault="004F6CF6" w:rsidP="004F6CF6">
            <w:pPr>
              <w:pStyle w:val="ListParagraph"/>
              <w:numPr>
                <w:ilvl w:val="0"/>
                <w:numId w:val="6"/>
              </w:numPr>
            </w:pPr>
            <w:r>
              <w:t>Dispose of used pipettes, syringes, cuvettes to discard jar containing Virkon</w:t>
            </w:r>
            <w:r w:rsidRPr="00680300">
              <w:rPr>
                <w:vertAlign w:val="superscript"/>
              </w:rPr>
              <w:t>TM</w:t>
            </w:r>
          </w:p>
          <w:p w:rsidR="004F6CF6" w:rsidRPr="00680300" w:rsidRDefault="004F6CF6" w:rsidP="004F6CF6">
            <w:pPr>
              <w:pStyle w:val="ListParagraph"/>
              <w:numPr>
                <w:ilvl w:val="0"/>
                <w:numId w:val="6"/>
              </w:numPr>
            </w:pPr>
            <w:r w:rsidRPr="00680300">
              <w:t xml:space="preserve">Dispose </w:t>
            </w:r>
            <w:r>
              <w:t>of used cultures by autoclaving, or adding Virkon</w:t>
            </w:r>
            <w:r w:rsidRPr="00680300">
              <w:rPr>
                <w:vertAlign w:val="superscript"/>
              </w:rPr>
              <w:t xml:space="preserve">TM </w:t>
            </w:r>
            <w:r>
              <w:t>for 24 hours prior to disposal as liquid waste to sink</w:t>
            </w:r>
          </w:p>
          <w:p w:rsidR="004F6CF6" w:rsidRDefault="004F6CF6" w:rsidP="003F02D1">
            <w:pPr>
              <w:rPr>
                <w:b/>
              </w:rPr>
            </w:pPr>
          </w:p>
        </w:tc>
        <w:tc>
          <w:tcPr>
            <w:tcW w:w="1417" w:type="dxa"/>
          </w:tcPr>
          <w:p w:rsidR="004F6CF6" w:rsidRDefault="004F6CF6" w:rsidP="003F02D1">
            <w:pPr>
              <w:rPr>
                <w:b/>
              </w:rPr>
            </w:pPr>
          </w:p>
        </w:tc>
        <w:tc>
          <w:tcPr>
            <w:tcW w:w="1323" w:type="dxa"/>
          </w:tcPr>
          <w:p w:rsidR="004F6CF6" w:rsidRDefault="004F6CF6" w:rsidP="003F02D1">
            <w:pPr>
              <w:rPr>
                <w:b/>
              </w:rPr>
            </w:pPr>
          </w:p>
        </w:tc>
        <w:tc>
          <w:tcPr>
            <w:tcW w:w="1370" w:type="dxa"/>
          </w:tcPr>
          <w:p w:rsidR="004F6CF6" w:rsidRDefault="004F6CF6" w:rsidP="003F02D1">
            <w:pPr>
              <w:rPr>
                <w:b/>
              </w:rPr>
            </w:pPr>
          </w:p>
        </w:tc>
      </w:tr>
    </w:tbl>
    <w:tbl>
      <w:tblPr>
        <w:tblStyle w:val="TableGrid"/>
        <w:tblpPr w:leftFromText="180" w:rightFromText="180" w:vertAnchor="page" w:horzAnchor="margin" w:tblpXSpec="right" w:tblpY="2431"/>
        <w:tblW w:w="0" w:type="auto"/>
        <w:tblLook w:val="04A0" w:firstRow="1" w:lastRow="0" w:firstColumn="1" w:lastColumn="0" w:noHBand="0" w:noVBand="1"/>
      </w:tblPr>
      <w:tblGrid>
        <w:gridCol w:w="2457"/>
        <w:gridCol w:w="3420"/>
      </w:tblGrid>
      <w:tr w:rsidR="003F02D1" w:rsidTr="007700C7">
        <w:tc>
          <w:tcPr>
            <w:tcW w:w="0" w:type="auto"/>
          </w:tcPr>
          <w:p w:rsidR="003F02D1" w:rsidRPr="003F02D1" w:rsidRDefault="003F02D1" w:rsidP="004F6CF6">
            <w:pPr>
              <w:rPr>
                <w:sz w:val="24"/>
                <w:szCs w:val="24"/>
              </w:rPr>
            </w:pPr>
            <w:r w:rsidRPr="003F02D1">
              <w:rPr>
                <w:sz w:val="24"/>
                <w:szCs w:val="24"/>
              </w:rPr>
              <w:t>Activity assessed</w:t>
            </w:r>
          </w:p>
        </w:tc>
        <w:tc>
          <w:tcPr>
            <w:tcW w:w="0" w:type="auto"/>
          </w:tcPr>
          <w:p w:rsidR="003F02D1" w:rsidRPr="004F6CF6" w:rsidRDefault="004F6CF6" w:rsidP="004F6CF6">
            <w:pPr>
              <w:rPr>
                <w:rFonts w:ascii="Arial" w:hAnsi="Arial" w:cs="Arial"/>
                <w:i/>
              </w:rPr>
            </w:pPr>
            <w:r w:rsidRPr="004F6CF6">
              <w:rPr>
                <w:rFonts w:ascii="Arial" w:hAnsi="Arial" w:cs="Arial"/>
                <w:i/>
              </w:rPr>
              <w:t>Fertiliser and the growth of algae</w:t>
            </w:r>
          </w:p>
        </w:tc>
      </w:tr>
      <w:tr w:rsidR="003F02D1" w:rsidTr="007700C7">
        <w:tc>
          <w:tcPr>
            <w:tcW w:w="0" w:type="auto"/>
          </w:tcPr>
          <w:p w:rsidR="003F02D1" w:rsidRPr="003F02D1" w:rsidRDefault="003F02D1" w:rsidP="004F6CF6">
            <w:pPr>
              <w:rPr>
                <w:sz w:val="24"/>
                <w:szCs w:val="24"/>
              </w:rPr>
            </w:pPr>
            <w:r w:rsidRPr="003F02D1">
              <w:rPr>
                <w:iCs/>
                <w:sz w:val="24"/>
                <w:szCs w:val="24"/>
              </w:rPr>
              <w:t>Date of assessment</w:t>
            </w:r>
          </w:p>
        </w:tc>
        <w:tc>
          <w:tcPr>
            <w:tcW w:w="0" w:type="auto"/>
          </w:tcPr>
          <w:p w:rsidR="003F02D1" w:rsidRDefault="003F02D1" w:rsidP="004F6CF6">
            <w:pPr>
              <w:rPr>
                <w:b/>
              </w:rPr>
            </w:pPr>
          </w:p>
        </w:tc>
      </w:tr>
      <w:tr w:rsidR="003F02D1" w:rsidTr="007700C7">
        <w:tc>
          <w:tcPr>
            <w:tcW w:w="0" w:type="auto"/>
          </w:tcPr>
          <w:p w:rsidR="003F02D1" w:rsidRPr="003F02D1" w:rsidRDefault="003F02D1" w:rsidP="004F6CF6">
            <w:pPr>
              <w:rPr>
                <w:sz w:val="24"/>
                <w:szCs w:val="24"/>
              </w:rPr>
            </w:pPr>
            <w:r w:rsidRPr="003F02D1">
              <w:rPr>
                <w:iCs/>
                <w:sz w:val="24"/>
                <w:szCs w:val="24"/>
              </w:rPr>
              <w:t>Date of review (Step 5)</w:t>
            </w:r>
          </w:p>
        </w:tc>
        <w:tc>
          <w:tcPr>
            <w:tcW w:w="0" w:type="auto"/>
          </w:tcPr>
          <w:p w:rsidR="003F02D1" w:rsidRDefault="003F02D1" w:rsidP="004F6CF6">
            <w:pPr>
              <w:rPr>
                <w:b/>
              </w:rPr>
            </w:pPr>
          </w:p>
        </w:tc>
      </w:tr>
      <w:tr w:rsidR="003F02D1" w:rsidTr="007700C7">
        <w:tc>
          <w:tcPr>
            <w:tcW w:w="0" w:type="auto"/>
          </w:tcPr>
          <w:p w:rsidR="003F02D1" w:rsidRPr="003F02D1" w:rsidRDefault="003F02D1" w:rsidP="004F6CF6">
            <w:pPr>
              <w:rPr>
                <w:sz w:val="24"/>
                <w:szCs w:val="24"/>
              </w:rPr>
            </w:pPr>
            <w:r w:rsidRPr="003F02D1">
              <w:rPr>
                <w:iCs/>
                <w:sz w:val="24"/>
                <w:szCs w:val="24"/>
              </w:rPr>
              <w:t>School</w:t>
            </w:r>
          </w:p>
        </w:tc>
        <w:tc>
          <w:tcPr>
            <w:tcW w:w="0" w:type="auto"/>
          </w:tcPr>
          <w:p w:rsidR="003F02D1" w:rsidRDefault="003F02D1" w:rsidP="004F6CF6">
            <w:pPr>
              <w:rPr>
                <w:b/>
              </w:rPr>
            </w:pPr>
          </w:p>
        </w:tc>
      </w:tr>
      <w:tr w:rsidR="003F02D1" w:rsidTr="007700C7">
        <w:tc>
          <w:tcPr>
            <w:tcW w:w="0" w:type="auto"/>
          </w:tcPr>
          <w:p w:rsidR="003F02D1" w:rsidRPr="003F02D1" w:rsidRDefault="003F02D1" w:rsidP="004F6CF6">
            <w:pPr>
              <w:rPr>
                <w:sz w:val="24"/>
                <w:szCs w:val="24"/>
              </w:rPr>
            </w:pPr>
            <w:r w:rsidRPr="003F02D1">
              <w:rPr>
                <w:iCs/>
                <w:sz w:val="24"/>
                <w:szCs w:val="24"/>
              </w:rPr>
              <w:t>Department</w:t>
            </w:r>
          </w:p>
        </w:tc>
        <w:tc>
          <w:tcPr>
            <w:tcW w:w="0" w:type="auto"/>
          </w:tcPr>
          <w:p w:rsidR="003F02D1" w:rsidRDefault="003F02D1" w:rsidP="004F6CF6">
            <w:pPr>
              <w:rPr>
                <w:b/>
              </w:rPr>
            </w:pPr>
          </w:p>
        </w:tc>
      </w:tr>
    </w:tbl>
    <w:p w:rsidR="004F6CF6" w:rsidRDefault="004F6CF6" w:rsidP="00E0427E">
      <w:pPr>
        <w:rPr>
          <w:b/>
        </w:rPr>
      </w:pPr>
      <w:r>
        <w:rPr>
          <w:noProof/>
          <w:lang w:eastAsia="en-GB"/>
        </w:rPr>
        <w:drawing>
          <wp:anchor distT="0" distB="0" distL="114300" distR="114300" simplePos="0" relativeHeight="251660800" behindDoc="1" locked="0" layoutInCell="1" allowOverlap="1">
            <wp:simplePos x="0" y="0"/>
            <wp:positionH relativeFrom="column">
              <wp:posOffset>-6696</wp:posOffset>
            </wp:positionH>
            <wp:positionV relativeFrom="paragraph">
              <wp:posOffset>0</wp:posOffset>
            </wp:positionV>
            <wp:extent cx="704850" cy="682625"/>
            <wp:effectExtent l="0" t="0" r="0" b="3175"/>
            <wp:wrapTight wrapText="bothSides">
              <wp:wrapPolygon edited="0">
                <wp:start x="0" y="0"/>
                <wp:lineTo x="0" y="21098"/>
                <wp:lineTo x="21016" y="21098"/>
                <wp:lineTo x="21016" y="0"/>
                <wp:lineTo x="0" y="0"/>
              </wp:wrapPolygon>
            </wp:wrapTight>
            <wp:docPr id="6" name="Picture 7" descr="C:\Documents and Settings\nd\Desktop\SSERC_big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C:\Documents and Settings\nd\Desktop\SSERC_biggi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682625"/>
                    </a:xfrm>
                    <a:prstGeom prst="rect">
                      <a:avLst/>
                    </a:prstGeom>
                    <a:solidFill>
                      <a:schemeClr val="bg1"/>
                    </a:solidFill>
                    <a:ln>
                      <a:noFill/>
                    </a:ln>
                    <a:extLst/>
                  </pic:spPr>
                </pic:pic>
              </a:graphicData>
            </a:graphic>
            <wp14:sizeRelH relativeFrom="page">
              <wp14:pctWidth>0</wp14:pctWidth>
            </wp14:sizeRelH>
            <wp14:sizeRelV relativeFrom="page">
              <wp14:pctHeight>0</wp14:pctHeight>
            </wp14:sizeRelV>
          </wp:anchor>
        </w:drawing>
      </w:r>
    </w:p>
    <w:p w:rsidR="004F6CF6" w:rsidRDefault="007700C7" w:rsidP="00E0427E">
      <w:pPr>
        <w:rPr>
          <w:b/>
        </w:rPr>
      </w:pPr>
      <w:r>
        <w:rPr>
          <w:noProof/>
        </w:rPr>
        <mc:AlternateContent>
          <mc:Choice Requires="wps">
            <w:drawing>
              <wp:anchor distT="45720" distB="45720" distL="114300" distR="114300" simplePos="0" relativeHeight="251673600" behindDoc="1" locked="0" layoutInCell="1" allowOverlap="1">
                <wp:simplePos x="0" y="0"/>
                <wp:positionH relativeFrom="column">
                  <wp:posOffset>1170825</wp:posOffset>
                </wp:positionH>
                <wp:positionV relativeFrom="paragraph">
                  <wp:posOffset>8948</wp:posOffset>
                </wp:positionV>
                <wp:extent cx="3368675" cy="143827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1438275"/>
                        </a:xfrm>
                        <a:prstGeom prst="rect">
                          <a:avLst/>
                        </a:prstGeom>
                        <a:solidFill>
                          <a:srgbClr val="FFFFFF"/>
                        </a:solidFill>
                        <a:ln w="9525">
                          <a:solidFill>
                            <a:srgbClr val="000000"/>
                          </a:solidFill>
                          <a:miter lim="800000"/>
                          <a:headEnd/>
                          <a:tailEnd/>
                        </a:ln>
                      </wps:spPr>
                      <wps:txbx>
                        <w:txbxContent>
                          <w:p w:rsidR="004F6CF6" w:rsidRDefault="004F6CF6" w:rsidP="004F6CF6">
                            <w:pPr>
                              <w:rPr>
                                <w:b/>
                                <w:bCs/>
                                <w:sz w:val="28"/>
                              </w:rPr>
                            </w:pPr>
                            <w:r>
                              <w:rPr>
                                <w:b/>
                                <w:bCs/>
                                <w:sz w:val="28"/>
                              </w:rPr>
                              <w:t xml:space="preserve">SSERC Risk Assessment </w:t>
                            </w:r>
                          </w:p>
                          <w:p w:rsidR="004F6CF6" w:rsidRPr="00BE48E3" w:rsidRDefault="004F6CF6" w:rsidP="004F6CF6">
                            <w:r w:rsidRPr="00BE48E3">
                              <w:t>2 Pitreavie Court, South Pitreavie Bus</w:t>
                            </w:r>
                            <w:r>
                              <w:t>iness Park, Dunfermline KY11 8UU</w:t>
                            </w:r>
                          </w:p>
                          <w:p w:rsidR="004F6CF6" w:rsidRDefault="004F6CF6" w:rsidP="004F6CF6">
                            <w:pPr>
                              <w:rPr>
                                <w:sz w:val="18"/>
                              </w:rPr>
                            </w:pPr>
                            <w:proofErr w:type="spellStart"/>
                            <w:proofErr w:type="gramStart"/>
                            <w:r>
                              <w:rPr>
                                <w:sz w:val="18"/>
                              </w:rPr>
                              <w:t>tel</w:t>
                            </w:r>
                            <w:proofErr w:type="spellEnd"/>
                            <w:r>
                              <w:rPr>
                                <w:sz w:val="18"/>
                              </w:rPr>
                              <w:t xml:space="preserve"> :</w:t>
                            </w:r>
                            <w:proofErr w:type="gramEnd"/>
                            <w:r>
                              <w:rPr>
                                <w:sz w:val="18"/>
                              </w:rPr>
                              <w:t xml:space="preserve"> 01383 626070 fax : 01383 842793</w:t>
                            </w:r>
                          </w:p>
                          <w:p w:rsidR="004F6CF6" w:rsidRPr="004F6CF6" w:rsidRDefault="004F6CF6">
                            <w:pPr>
                              <w:rPr>
                                <w:sz w:val="18"/>
                              </w:rPr>
                            </w:pPr>
                            <w:proofErr w:type="gramStart"/>
                            <w:r>
                              <w:rPr>
                                <w:sz w:val="18"/>
                              </w:rPr>
                              <w:t>e-mail :</w:t>
                            </w:r>
                            <w:proofErr w:type="gramEnd"/>
                            <w:r>
                              <w:rPr>
                                <w:sz w:val="18"/>
                              </w:rPr>
                              <w:t xml:space="preserve"> </w:t>
                            </w:r>
                            <w:hyperlink r:id="rId31" w:history="1">
                              <w:r>
                                <w:rPr>
                                  <w:rStyle w:val="Hyperlink"/>
                                  <w:sz w:val="18"/>
                                </w:rPr>
                                <w:t>sts@sserc.org.uk</w:t>
                              </w:r>
                            </w:hyperlink>
                            <w:r>
                              <w:rPr>
                                <w:sz w:val="18"/>
                              </w:rPr>
                              <w:tab/>
                              <w:t xml:space="preserve">web : </w:t>
                            </w:r>
                            <w:hyperlink r:id="rId32" w:history="1">
                              <w:r>
                                <w:rPr>
                                  <w:rStyle w:val="Hyperlink"/>
                                  <w:sz w:val="18"/>
                                </w:rPr>
                                <w:t>www.sserc.org.uk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2.2pt;margin-top:.7pt;width:265.25pt;height:113.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ZzLA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">
                <v:textbox>
                  <w:txbxContent>
                    <w:p w:rsidR="004F6CF6" w:rsidRDefault="004F6CF6" w:rsidP="004F6CF6">
                      <w:pPr>
                        <w:rPr>
                          <w:b/>
                          <w:bCs/>
                          <w:sz w:val="28"/>
                        </w:rPr>
                      </w:pPr>
                      <w:r>
                        <w:rPr>
                          <w:b/>
                          <w:bCs/>
                          <w:sz w:val="28"/>
                        </w:rPr>
                        <w:t xml:space="preserve">SSERC Risk Assessment </w:t>
                      </w:r>
                    </w:p>
                    <w:p w:rsidR="004F6CF6" w:rsidRPr="00BE48E3" w:rsidRDefault="004F6CF6" w:rsidP="004F6CF6">
                      <w:r w:rsidRPr="00BE48E3">
                        <w:t>2 Pitreavie Court, South Pitreavie Bus</w:t>
                      </w:r>
                      <w:r>
                        <w:t>iness Park, Dunfermline KY11 8UU</w:t>
                      </w:r>
                    </w:p>
                    <w:p w:rsidR="004F6CF6" w:rsidRDefault="004F6CF6" w:rsidP="004F6CF6">
                      <w:pPr>
                        <w:rPr>
                          <w:sz w:val="18"/>
                        </w:rPr>
                      </w:pPr>
                      <w:proofErr w:type="spellStart"/>
                      <w:proofErr w:type="gramStart"/>
                      <w:r>
                        <w:rPr>
                          <w:sz w:val="18"/>
                        </w:rPr>
                        <w:t>tel</w:t>
                      </w:r>
                      <w:proofErr w:type="spellEnd"/>
                      <w:r>
                        <w:rPr>
                          <w:sz w:val="18"/>
                        </w:rPr>
                        <w:t xml:space="preserve"> :</w:t>
                      </w:r>
                      <w:proofErr w:type="gramEnd"/>
                      <w:r>
                        <w:rPr>
                          <w:sz w:val="18"/>
                        </w:rPr>
                        <w:t xml:space="preserve"> 01383 626070 fax : 01383 842793</w:t>
                      </w:r>
                    </w:p>
                    <w:p w:rsidR="004F6CF6" w:rsidRPr="004F6CF6" w:rsidRDefault="004F6CF6">
                      <w:pPr>
                        <w:rPr>
                          <w:sz w:val="18"/>
                        </w:rPr>
                      </w:pPr>
                      <w:proofErr w:type="gramStart"/>
                      <w:r>
                        <w:rPr>
                          <w:sz w:val="18"/>
                        </w:rPr>
                        <w:t>e-mail :</w:t>
                      </w:r>
                      <w:proofErr w:type="gramEnd"/>
                      <w:r>
                        <w:rPr>
                          <w:sz w:val="18"/>
                        </w:rPr>
                        <w:t xml:space="preserve"> </w:t>
                      </w:r>
                      <w:hyperlink r:id="rId33" w:history="1">
                        <w:r>
                          <w:rPr>
                            <w:rStyle w:val="Hyperlink"/>
                            <w:sz w:val="18"/>
                          </w:rPr>
                          <w:t>sts@sserc.org.uk</w:t>
                        </w:r>
                      </w:hyperlink>
                      <w:r>
                        <w:rPr>
                          <w:sz w:val="18"/>
                        </w:rPr>
                        <w:tab/>
                        <w:t xml:space="preserve">web : </w:t>
                      </w:r>
                      <w:hyperlink r:id="rId34" w:history="1">
                        <w:r>
                          <w:rPr>
                            <w:rStyle w:val="Hyperlink"/>
                            <w:sz w:val="18"/>
                          </w:rPr>
                          <w:t>www.sserc.org.uk</w:t>
                        </w:r>
                      </w:hyperlink>
                    </w:p>
                  </w:txbxContent>
                </v:textbox>
                <w10:wrap type="square"/>
              </v:shape>
            </w:pict>
          </mc:Fallback>
        </mc:AlternateContent>
      </w:r>
    </w:p>
    <w:p w:rsidR="004F6CF6" w:rsidRPr="004F6CF6" w:rsidRDefault="004F6CF6" w:rsidP="004F6CF6">
      <w:bookmarkStart w:id="2" w:name="_GoBack"/>
      <w:bookmarkEnd w:id="2"/>
    </w:p>
    <w:p w:rsidR="004F6CF6" w:rsidRPr="004F6CF6" w:rsidRDefault="004F6CF6" w:rsidP="004F6CF6"/>
    <w:p w:rsidR="004F6CF6" w:rsidRDefault="004F6CF6" w:rsidP="004F6CF6"/>
    <w:p w:rsidR="004F6CF6" w:rsidRPr="004F6CF6" w:rsidRDefault="004F6CF6" w:rsidP="004F6CF6"/>
    <w:p w:rsidR="004F6CF6" w:rsidRPr="004F6CF6" w:rsidRDefault="004F6CF6" w:rsidP="004F6CF6"/>
    <w:p w:rsidR="004F6CF6" w:rsidRDefault="004F6CF6" w:rsidP="004F6CF6">
      <w:pPr>
        <w:jc w:val="right"/>
      </w:pPr>
    </w:p>
    <w:tbl>
      <w:tblPr>
        <w:tblStyle w:val="TableGrid"/>
        <w:tblpPr w:leftFromText="180" w:rightFromText="180" w:vertAnchor="text" w:horzAnchor="margin" w:tblpY="584"/>
        <w:tblW w:w="0" w:type="auto"/>
        <w:tblLook w:val="04A0" w:firstRow="1" w:lastRow="0" w:firstColumn="1" w:lastColumn="0" w:noHBand="0" w:noVBand="1"/>
      </w:tblPr>
      <w:tblGrid>
        <w:gridCol w:w="13992"/>
      </w:tblGrid>
      <w:tr w:rsidR="007700C7" w:rsidTr="007700C7">
        <w:tc>
          <w:tcPr>
            <w:tcW w:w="0" w:type="auto"/>
          </w:tcPr>
          <w:p w:rsidR="007700C7" w:rsidRDefault="007700C7" w:rsidP="007700C7">
            <w:pPr>
              <w:rPr>
                <w:b/>
                <w:bCs/>
                <w:sz w:val="28"/>
              </w:rPr>
            </w:pPr>
            <w:r>
              <w:rPr>
                <w:b/>
                <w:bCs/>
                <w:sz w:val="28"/>
              </w:rPr>
              <w:t>Description of activity:</w:t>
            </w:r>
          </w:p>
          <w:p w:rsidR="007700C7" w:rsidRDefault="007700C7" w:rsidP="007700C7">
            <w:pPr>
              <w:rPr>
                <w:b/>
                <w:bCs/>
                <w:sz w:val="28"/>
              </w:rPr>
            </w:pPr>
          </w:p>
          <w:p w:rsidR="007700C7" w:rsidRPr="00517E90" w:rsidRDefault="007700C7" w:rsidP="007700C7">
            <w:pPr>
              <w:rPr>
                <w:sz w:val="24"/>
                <w:szCs w:val="24"/>
              </w:rPr>
            </w:pPr>
            <w:r w:rsidRPr="00517E90">
              <w:rPr>
                <w:sz w:val="24"/>
                <w:szCs w:val="24"/>
              </w:rPr>
              <w:t>Investigation of the effect of houseplant liquid fertiliser on the growth of algal populations.</w:t>
            </w:r>
          </w:p>
          <w:p w:rsidR="007700C7" w:rsidRPr="00517E90" w:rsidRDefault="007700C7" w:rsidP="007700C7">
            <w:pPr>
              <w:rPr>
                <w:sz w:val="24"/>
                <w:szCs w:val="24"/>
              </w:rPr>
            </w:pPr>
          </w:p>
          <w:p w:rsidR="007700C7" w:rsidRDefault="007700C7" w:rsidP="007700C7">
            <w:pPr>
              <w:tabs>
                <w:tab w:val="left" w:pos="405"/>
              </w:tabs>
              <w:rPr>
                <w:sz w:val="24"/>
                <w:szCs w:val="24"/>
              </w:rPr>
            </w:pPr>
            <w:r w:rsidRPr="00517E90">
              <w:rPr>
                <w:sz w:val="24"/>
                <w:szCs w:val="24"/>
              </w:rPr>
              <w:t>Conical flasks are set up each containing AN algal culture together with varying concentrations of liquid fertiliser. Samples are taken at regular intervals, over a period of 10-14 days, for colorimeter readings, haemocytometer counts or for preparing ‘hanging drops’.</w:t>
            </w:r>
          </w:p>
          <w:p w:rsidR="007700C7" w:rsidRDefault="007700C7" w:rsidP="007700C7">
            <w:pPr>
              <w:tabs>
                <w:tab w:val="left" w:pos="405"/>
              </w:tabs>
            </w:pPr>
          </w:p>
        </w:tc>
      </w:tr>
      <w:tr w:rsidR="007700C7" w:rsidTr="007700C7">
        <w:tc>
          <w:tcPr>
            <w:tcW w:w="0" w:type="auto"/>
          </w:tcPr>
          <w:p w:rsidR="007700C7" w:rsidRDefault="007700C7" w:rsidP="007700C7">
            <w:pPr>
              <w:rPr>
                <w:b/>
                <w:bCs/>
                <w:sz w:val="28"/>
              </w:rPr>
            </w:pPr>
            <w:r>
              <w:rPr>
                <w:b/>
                <w:bCs/>
                <w:sz w:val="28"/>
              </w:rPr>
              <w:t>Additional comments:</w:t>
            </w:r>
          </w:p>
          <w:p w:rsidR="007700C7" w:rsidRDefault="007700C7" w:rsidP="007700C7">
            <w:pPr>
              <w:rPr>
                <w:b/>
                <w:bCs/>
                <w:sz w:val="28"/>
              </w:rPr>
            </w:pPr>
          </w:p>
          <w:p w:rsidR="007700C7" w:rsidRDefault="007700C7" w:rsidP="007700C7">
            <w:pPr>
              <w:rPr>
                <w:b/>
                <w:bCs/>
                <w:sz w:val="28"/>
              </w:rPr>
            </w:pPr>
            <w:r w:rsidRPr="00517E90">
              <w:rPr>
                <w:rFonts w:cs="Courier New"/>
                <w:sz w:val="24"/>
                <w:szCs w:val="24"/>
              </w:rPr>
              <w:t>This is a generic risk assessment. Teachers</w:t>
            </w:r>
            <w:r>
              <w:rPr>
                <w:rFonts w:cs="Courier New"/>
                <w:sz w:val="24"/>
                <w:szCs w:val="24"/>
              </w:rPr>
              <w:t xml:space="preserve"> should adapt it, if necessary, </w:t>
            </w:r>
            <w:r w:rsidRPr="00517E90">
              <w:rPr>
                <w:rFonts w:cs="Courier New"/>
                <w:sz w:val="24"/>
                <w:szCs w:val="24"/>
              </w:rPr>
              <w:t>to their own sets of circumstances. The risk assessments have been written</w:t>
            </w:r>
            <w:r w:rsidRPr="00517E90">
              <w:rPr>
                <w:rFonts w:cs="Courier New"/>
                <w:sz w:val="24"/>
                <w:szCs w:val="24"/>
              </w:rPr>
              <w:br/>
            </w:r>
            <w:proofErr w:type="gramStart"/>
            <w:r w:rsidRPr="00517E90">
              <w:rPr>
                <w:rFonts w:cs="Courier New"/>
                <w:sz w:val="24"/>
                <w:szCs w:val="24"/>
              </w:rPr>
              <w:t>assuming that</w:t>
            </w:r>
            <w:proofErr w:type="gramEnd"/>
            <w:r w:rsidRPr="00517E90">
              <w:rPr>
                <w:rFonts w:cs="Courier New"/>
                <w:sz w:val="24"/>
                <w:szCs w:val="24"/>
              </w:rPr>
              <w:t xml:space="preserve"> the activities will be </w:t>
            </w:r>
            <w:r>
              <w:rPr>
                <w:rFonts w:cs="Courier New"/>
                <w:sz w:val="24"/>
                <w:szCs w:val="24"/>
              </w:rPr>
              <w:t xml:space="preserve">carried out as described in the </w:t>
            </w:r>
            <w:r w:rsidRPr="00517E90">
              <w:rPr>
                <w:rFonts w:cs="Courier New"/>
                <w:sz w:val="24"/>
                <w:szCs w:val="24"/>
              </w:rPr>
              <w:t>accompanying pupil material and technician guides, in school science</w:t>
            </w:r>
            <w:r w:rsidRPr="00517E90">
              <w:rPr>
                <w:rFonts w:cs="Courier New"/>
                <w:sz w:val="24"/>
                <w:szCs w:val="24"/>
              </w:rPr>
              <w:br/>
              <w:t>laboratories with single-level, mainstrea</w:t>
            </w:r>
            <w:r>
              <w:rPr>
                <w:rFonts w:cs="Courier New"/>
                <w:sz w:val="24"/>
                <w:szCs w:val="24"/>
              </w:rPr>
              <w:t xml:space="preserve">m N5 classes comprising no more </w:t>
            </w:r>
            <w:r w:rsidRPr="00517E90">
              <w:rPr>
                <w:rFonts w:cs="Courier New"/>
                <w:sz w:val="24"/>
                <w:szCs w:val="24"/>
              </w:rPr>
              <w:t>than 20 S4 students.</w:t>
            </w:r>
          </w:p>
          <w:p w:rsidR="007700C7" w:rsidRDefault="007700C7" w:rsidP="007700C7">
            <w:pPr>
              <w:tabs>
                <w:tab w:val="left" w:pos="405"/>
              </w:tabs>
            </w:pPr>
          </w:p>
        </w:tc>
      </w:tr>
    </w:tbl>
    <w:p w:rsidR="004F6CF6" w:rsidRPr="004F6CF6" w:rsidRDefault="004F6CF6" w:rsidP="004F6CF6">
      <w:pPr>
        <w:tabs>
          <w:tab w:val="left" w:pos="405"/>
        </w:tabs>
      </w:pPr>
      <w:r>
        <w:tab/>
      </w:r>
    </w:p>
    <w:p w:rsidR="004F6CF6" w:rsidRPr="004F6CF6" w:rsidRDefault="004F6CF6" w:rsidP="004F6CF6">
      <w:pPr>
        <w:tabs>
          <w:tab w:val="left" w:pos="405"/>
        </w:tabs>
      </w:pPr>
    </w:p>
    <w:p w:rsidR="004F6CF6" w:rsidRPr="004F6CF6" w:rsidRDefault="004F6CF6" w:rsidP="004F6CF6"/>
    <w:p w:rsidR="004F6CF6" w:rsidRPr="004F6CF6" w:rsidRDefault="004F6CF6" w:rsidP="004F6CF6"/>
    <w:p w:rsidR="004F6CF6" w:rsidRPr="004F6CF6" w:rsidRDefault="004F6CF6" w:rsidP="004F6CF6"/>
    <w:p w:rsidR="004F6CF6" w:rsidRPr="004F6CF6" w:rsidRDefault="004F6CF6" w:rsidP="004F6CF6"/>
    <w:p w:rsidR="00E85BF9" w:rsidRPr="004F6CF6" w:rsidRDefault="00E85BF9" w:rsidP="004F6CF6">
      <w:pPr>
        <w:tabs>
          <w:tab w:val="left" w:pos="1845"/>
        </w:tabs>
      </w:pPr>
    </w:p>
    <w:sectPr w:rsidR="00E85BF9" w:rsidRPr="004F6CF6" w:rsidSect="00A735FB">
      <w:pgSz w:w="16838" w:h="11906" w:orient="landscape"/>
      <w:pgMar w:top="1440" w:right="156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579" w:rsidRDefault="00FE7579" w:rsidP="00357767">
      <w:pPr>
        <w:spacing w:after="0" w:line="240" w:lineRule="auto"/>
      </w:pPr>
      <w:r>
        <w:separator/>
      </w:r>
    </w:p>
  </w:endnote>
  <w:endnote w:type="continuationSeparator" w:id="0">
    <w:p w:rsidR="00FE7579" w:rsidRDefault="00FE7579" w:rsidP="0035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060020"/>
      <w:docPartObj>
        <w:docPartGallery w:val="Page Numbers (Bottom of Page)"/>
        <w:docPartUnique/>
      </w:docPartObj>
    </w:sdtPr>
    <w:sdtEndPr>
      <w:rPr>
        <w:noProof/>
      </w:rPr>
    </w:sdtEndPr>
    <w:sdtContent>
      <w:p w:rsidR="003953FF" w:rsidRDefault="008775CC">
        <w:pPr>
          <w:pStyle w:val="Footer"/>
          <w:jc w:val="right"/>
        </w:pPr>
        <w:r>
          <w:fldChar w:fldCharType="begin"/>
        </w:r>
        <w:r>
          <w:instrText xml:space="preserve"> PAGE   \* MERGEFORMAT </w:instrText>
        </w:r>
        <w:r>
          <w:fldChar w:fldCharType="separate"/>
        </w:r>
        <w:r w:rsidR="007700C7">
          <w:rPr>
            <w:noProof/>
          </w:rPr>
          <w:t>6</w:t>
        </w:r>
        <w:r>
          <w:rPr>
            <w:noProof/>
          </w:rPr>
          <w:fldChar w:fldCharType="end"/>
        </w:r>
      </w:p>
    </w:sdtContent>
  </w:sdt>
  <w:p w:rsidR="003953FF" w:rsidRDefault="00395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579" w:rsidRDefault="00FE7579" w:rsidP="00357767">
      <w:pPr>
        <w:spacing w:after="0" w:line="240" w:lineRule="auto"/>
      </w:pPr>
      <w:r>
        <w:separator/>
      </w:r>
    </w:p>
  </w:footnote>
  <w:footnote w:type="continuationSeparator" w:id="0">
    <w:p w:rsidR="00FE7579" w:rsidRDefault="00FE7579" w:rsidP="00357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D63"/>
    <w:multiLevelType w:val="hybridMultilevel"/>
    <w:tmpl w:val="04F2FF14"/>
    <w:lvl w:ilvl="0" w:tplc="663C6F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AD9"/>
    <w:multiLevelType w:val="hybridMultilevel"/>
    <w:tmpl w:val="62FE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D085D"/>
    <w:multiLevelType w:val="hybridMultilevel"/>
    <w:tmpl w:val="349E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338F8"/>
    <w:multiLevelType w:val="hybridMultilevel"/>
    <w:tmpl w:val="7084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406B5"/>
    <w:multiLevelType w:val="hybridMultilevel"/>
    <w:tmpl w:val="E4FA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15A75"/>
    <w:multiLevelType w:val="hybridMultilevel"/>
    <w:tmpl w:val="E66A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B7"/>
    <w:rsid w:val="00010670"/>
    <w:rsid w:val="00017A77"/>
    <w:rsid w:val="000F0521"/>
    <w:rsid w:val="000F1C7D"/>
    <w:rsid w:val="00100210"/>
    <w:rsid w:val="00102D5E"/>
    <w:rsid w:val="00107CF3"/>
    <w:rsid w:val="00120ECA"/>
    <w:rsid w:val="001348A9"/>
    <w:rsid w:val="001B1A7A"/>
    <w:rsid w:val="001C6A41"/>
    <w:rsid w:val="001E7A8A"/>
    <w:rsid w:val="001F5814"/>
    <w:rsid w:val="002050DB"/>
    <w:rsid w:val="002066ED"/>
    <w:rsid w:val="00207866"/>
    <w:rsid w:val="00223B2F"/>
    <w:rsid w:val="00235AA0"/>
    <w:rsid w:val="00240CB8"/>
    <w:rsid w:val="002B23AC"/>
    <w:rsid w:val="002C769B"/>
    <w:rsid w:val="002F0F7C"/>
    <w:rsid w:val="002F34EE"/>
    <w:rsid w:val="002F442D"/>
    <w:rsid w:val="003047AF"/>
    <w:rsid w:val="00305BDE"/>
    <w:rsid w:val="0034207F"/>
    <w:rsid w:val="003457D2"/>
    <w:rsid w:val="00357767"/>
    <w:rsid w:val="00374C9A"/>
    <w:rsid w:val="00377D33"/>
    <w:rsid w:val="00380DEE"/>
    <w:rsid w:val="00381A40"/>
    <w:rsid w:val="003953FF"/>
    <w:rsid w:val="003A0A31"/>
    <w:rsid w:val="003A5D95"/>
    <w:rsid w:val="003A632E"/>
    <w:rsid w:val="003F02D1"/>
    <w:rsid w:val="004070B7"/>
    <w:rsid w:val="00407A1E"/>
    <w:rsid w:val="00411D14"/>
    <w:rsid w:val="00426235"/>
    <w:rsid w:val="00436B7A"/>
    <w:rsid w:val="00440B9F"/>
    <w:rsid w:val="004466D6"/>
    <w:rsid w:val="00466E4B"/>
    <w:rsid w:val="00476602"/>
    <w:rsid w:val="004900CC"/>
    <w:rsid w:val="00491A47"/>
    <w:rsid w:val="004D0C2E"/>
    <w:rsid w:val="004D11DB"/>
    <w:rsid w:val="004D2A40"/>
    <w:rsid w:val="004F3FD6"/>
    <w:rsid w:val="004F6CF6"/>
    <w:rsid w:val="00513B2C"/>
    <w:rsid w:val="00542D05"/>
    <w:rsid w:val="00554A20"/>
    <w:rsid w:val="00584258"/>
    <w:rsid w:val="0059285C"/>
    <w:rsid w:val="005958A0"/>
    <w:rsid w:val="00595B15"/>
    <w:rsid w:val="005A4095"/>
    <w:rsid w:val="005B2C9D"/>
    <w:rsid w:val="006040C9"/>
    <w:rsid w:val="00627D42"/>
    <w:rsid w:val="006305A3"/>
    <w:rsid w:val="006806C8"/>
    <w:rsid w:val="0068349E"/>
    <w:rsid w:val="006B20B3"/>
    <w:rsid w:val="006E1110"/>
    <w:rsid w:val="006E45A2"/>
    <w:rsid w:val="00747C60"/>
    <w:rsid w:val="007700C7"/>
    <w:rsid w:val="007C7578"/>
    <w:rsid w:val="007D19B2"/>
    <w:rsid w:val="007E1A4E"/>
    <w:rsid w:val="007F2057"/>
    <w:rsid w:val="007F7F73"/>
    <w:rsid w:val="00807E33"/>
    <w:rsid w:val="00813FB5"/>
    <w:rsid w:val="00853251"/>
    <w:rsid w:val="00875351"/>
    <w:rsid w:val="008775CC"/>
    <w:rsid w:val="00883364"/>
    <w:rsid w:val="008B17BD"/>
    <w:rsid w:val="008E7D17"/>
    <w:rsid w:val="008F6BC6"/>
    <w:rsid w:val="008F741C"/>
    <w:rsid w:val="00912DAC"/>
    <w:rsid w:val="009172A4"/>
    <w:rsid w:val="00922BA5"/>
    <w:rsid w:val="00937BEB"/>
    <w:rsid w:val="00940B2E"/>
    <w:rsid w:val="00975E1A"/>
    <w:rsid w:val="009B7088"/>
    <w:rsid w:val="009C6E72"/>
    <w:rsid w:val="009D13CC"/>
    <w:rsid w:val="009E1554"/>
    <w:rsid w:val="00A3128D"/>
    <w:rsid w:val="00A419BD"/>
    <w:rsid w:val="00A4754F"/>
    <w:rsid w:val="00A56D89"/>
    <w:rsid w:val="00A62527"/>
    <w:rsid w:val="00A735FB"/>
    <w:rsid w:val="00AB6199"/>
    <w:rsid w:val="00B168DC"/>
    <w:rsid w:val="00B25620"/>
    <w:rsid w:val="00B436A3"/>
    <w:rsid w:val="00B74BEE"/>
    <w:rsid w:val="00B9209B"/>
    <w:rsid w:val="00BB1AA0"/>
    <w:rsid w:val="00BB65CD"/>
    <w:rsid w:val="00BB7A2D"/>
    <w:rsid w:val="00BD14BB"/>
    <w:rsid w:val="00BE6A00"/>
    <w:rsid w:val="00BF5809"/>
    <w:rsid w:val="00BF58FA"/>
    <w:rsid w:val="00BF63A9"/>
    <w:rsid w:val="00BF795F"/>
    <w:rsid w:val="00C21B51"/>
    <w:rsid w:val="00C3698D"/>
    <w:rsid w:val="00C563D5"/>
    <w:rsid w:val="00C62EEB"/>
    <w:rsid w:val="00C643FA"/>
    <w:rsid w:val="00C646EB"/>
    <w:rsid w:val="00C73238"/>
    <w:rsid w:val="00CC4879"/>
    <w:rsid w:val="00CE54F6"/>
    <w:rsid w:val="00CF2CEB"/>
    <w:rsid w:val="00CF5E7C"/>
    <w:rsid w:val="00D12DAC"/>
    <w:rsid w:val="00D51A2D"/>
    <w:rsid w:val="00D54458"/>
    <w:rsid w:val="00D7033E"/>
    <w:rsid w:val="00DA14AA"/>
    <w:rsid w:val="00DE479C"/>
    <w:rsid w:val="00E0427E"/>
    <w:rsid w:val="00E12E16"/>
    <w:rsid w:val="00E207C8"/>
    <w:rsid w:val="00E239A7"/>
    <w:rsid w:val="00E71A2F"/>
    <w:rsid w:val="00E727BE"/>
    <w:rsid w:val="00E85BF9"/>
    <w:rsid w:val="00ED2B89"/>
    <w:rsid w:val="00ED7E7D"/>
    <w:rsid w:val="00F2505B"/>
    <w:rsid w:val="00F37BC7"/>
    <w:rsid w:val="00F44D1B"/>
    <w:rsid w:val="00F47F6E"/>
    <w:rsid w:val="00F734E6"/>
    <w:rsid w:val="00F91DEC"/>
    <w:rsid w:val="00FD0468"/>
    <w:rsid w:val="00FE6BD7"/>
    <w:rsid w:val="00FE7579"/>
    <w:rsid w:val="00FF38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91D127-B0F0-4339-96A0-CD3CD632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E7C"/>
  </w:style>
  <w:style w:type="paragraph" w:styleId="Heading1">
    <w:name w:val="heading 1"/>
    <w:basedOn w:val="Normal"/>
    <w:next w:val="Normal"/>
    <w:link w:val="Heading1Char"/>
    <w:qFormat/>
    <w:rsid w:val="00A735FB"/>
    <w:pPr>
      <w:keepNext/>
      <w:spacing w:after="0" w:line="240" w:lineRule="auto"/>
      <w:outlineLvl w:val="0"/>
    </w:pPr>
    <w:rPr>
      <w:rFonts w:ascii="Helvetica" w:eastAsia="Times New Roman" w:hAnsi="Helvetica" w:cs="Times New Roman"/>
      <w:i/>
      <w:sz w:val="144"/>
      <w:szCs w:val="20"/>
      <w:lang w:val="en-US"/>
    </w:rPr>
  </w:style>
  <w:style w:type="paragraph" w:styleId="Heading6">
    <w:name w:val="heading 6"/>
    <w:basedOn w:val="Normal"/>
    <w:next w:val="Normal"/>
    <w:link w:val="Heading6Char"/>
    <w:qFormat/>
    <w:rsid w:val="00A735FB"/>
    <w:pPr>
      <w:keepNext/>
      <w:spacing w:after="0" w:line="240" w:lineRule="auto"/>
      <w:outlineLvl w:val="5"/>
    </w:pPr>
    <w:rPr>
      <w:rFonts w:ascii="Tahoma" w:eastAsia="Times New Roman" w:hAnsi="Tahoma"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5A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7866"/>
    <w:pPr>
      <w:ind w:left="720"/>
      <w:contextualSpacing/>
    </w:pPr>
  </w:style>
  <w:style w:type="character" w:styleId="Hyperlink">
    <w:name w:val="Hyperlink"/>
    <w:basedOn w:val="DefaultParagraphFont"/>
    <w:unhideWhenUsed/>
    <w:rsid w:val="00B436A3"/>
    <w:rPr>
      <w:color w:val="0000FF" w:themeColor="hyperlink"/>
      <w:u w:val="single"/>
    </w:rPr>
  </w:style>
  <w:style w:type="paragraph" w:styleId="Header">
    <w:name w:val="header"/>
    <w:basedOn w:val="Normal"/>
    <w:link w:val="HeaderChar"/>
    <w:uiPriority w:val="99"/>
    <w:unhideWhenUsed/>
    <w:rsid w:val="00357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767"/>
  </w:style>
  <w:style w:type="paragraph" w:styleId="Footer">
    <w:name w:val="footer"/>
    <w:basedOn w:val="Normal"/>
    <w:link w:val="FooterChar"/>
    <w:uiPriority w:val="99"/>
    <w:unhideWhenUsed/>
    <w:rsid w:val="00357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767"/>
  </w:style>
  <w:style w:type="character" w:customStyle="1" w:styleId="Mention1">
    <w:name w:val="Mention1"/>
    <w:basedOn w:val="DefaultParagraphFont"/>
    <w:uiPriority w:val="99"/>
    <w:semiHidden/>
    <w:unhideWhenUsed/>
    <w:rsid w:val="00595B15"/>
    <w:rPr>
      <w:color w:val="2B579A"/>
      <w:shd w:val="clear" w:color="auto" w:fill="E6E6E6"/>
    </w:rPr>
  </w:style>
  <w:style w:type="paragraph" w:styleId="BalloonText">
    <w:name w:val="Balloon Text"/>
    <w:basedOn w:val="Normal"/>
    <w:link w:val="BalloonTextChar"/>
    <w:uiPriority w:val="99"/>
    <w:semiHidden/>
    <w:unhideWhenUsed/>
    <w:rsid w:val="00C56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D5"/>
    <w:rPr>
      <w:rFonts w:ascii="Segoe UI" w:hAnsi="Segoe UI" w:cs="Segoe UI"/>
      <w:sz w:val="18"/>
      <w:szCs w:val="18"/>
    </w:rPr>
  </w:style>
  <w:style w:type="character" w:styleId="Mention">
    <w:name w:val="Mention"/>
    <w:basedOn w:val="DefaultParagraphFont"/>
    <w:uiPriority w:val="99"/>
    <w:semiHidden/>
    <w:unhideWhenUsed/>
    <w:rsid w:val="006806C8"/>
    <w:rPr>
      <w:color w:val="2B579A"/>
      <w:shd w:val="clear" w:color="auto" w:fill="E6E6E6"/>
    </w:rPr>
  </w:style>
  <w:style w:type="paragraph" w:customStyle="1" w:styleId="FreeForm">
    <w:name w:val="Free Form"/>
    <w:rsid w:val="00A62527"/>
    <w:pPr>
      <w:spacing w:after="0" w:line="240" w:lineRule="auto"/>
    </w:pPr>
    <w:rPr>
      <w:rFonts w:ascii="Helvetica" w:eastAsia="ヒラギノ角ゴ Pro W3" w:hAnsi="Helvetica" w:cs="Times New Roman"/>
      <w:color w:val="000000"/>
      <w:sz w:val="24"/>
      <w:szCs w:val="20"/>
      <w:lang w:val="en-US"/>
    </w:rPr>
  </w:style>
  <w:style w:type="character" w:styleId="FollowedHyperlink">
    <w:name w:val="FollowedHyperlink"/>
    <w:basedOn w:val="DefaultParagraphFont"/>
    <w:uiPriority w:val="99"/>
    <w:semiHidden/>
    <w:unhideWhenUsed/>
    <w:rsid w:val="009C6E72"/>
    <w:rPr>
      <w:color w:val="800080" w:themeColor="followedHyperlink"/>
      <w:u w:val="single"/>
    </w:rPr>
  </w:style>
  <w:style w:type="character" w:customStyle="1" w:styleId="Heading1Char">
    <w:name w:val="Heading 1 Char"/>
    <w:basedOn w:val="DefaultParagraphFont"/>
    <w:link w:val="Heading1"/>
    <w:rsid w:val="00A735FB"/>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735FB"/>
    <w:rPr>
      <w:rFonts w:ascii="Tahoma" w:eastAsia="Times New Roman" w:hAnsi="Tahoma" w:cs="Times New Roman"/>
      <w:i/>
      <w:iCs/>
      <w:sz w:val="20"/>
      <w:szCs w:val="20"/>
      <w:lang w:val="en-US"/>
    </w:rPr>
  </w:style>
  <w:style w:type="paragraph" w:styleId="Salutation">
    <w:name w:val="Salutation"/>
    <w:basedOn w:val="Normal"/>
    <w:next w:val="Normal"/>
    <w:link w:val="SalutationChar"/>
    <w:semiHidden/>
    <w:rsid w:val="00A735FB"/>
    <w:pPr>
      <w:spacing w:after="0" w:line="240" w:lineRule="auto"/>
    </w:pPr>
    <w:rPr>
      <w:rFonts w:ascii="Tahoma" w:eastAsia="Times New Roman" w:hAnsi="Tahoma" w:cs="Times New Roman"/>
      <w:sz w:val="20"/>
      <w:szCs w:val="20"/>
      <w:lang w:val="en-US"/>
    </w:rPr>
  </w:style>
  <w:style w:type="character" w:customStyle="1" w:styleId="SalutationChar">
    <w:name w:val="Salutation Char"/>
    <w:basedOn w:val="DefaultParagraphFont"/>
    <w:link w:val="Salutation"/>
    <w:semiHidden/>
    <w:rsid w:val="00A735FB"/>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serc.org.uk/biology-resources/microbiological-techniques265/enumerating-micro-organisms141" TargetMode="External"/><Relationship Id="rId18" Type="http://schemas.openxmlformats.org/officeDocument/2006/relationships/hyperlink" Target="http://www.timstar.co.uk" TargetMode="External"/><Relationship Id="rId26" Type="http://schemas.openxmlformats.org/officeDocument/2006/relationships/hyperlink" Target="http://www.water-pollution.org.uk/eutrophication.html" TargetMode="External"/><Relationship Id="rId3" Type="http://schemas.openxmlformats.org/officeDocument/2006/relationships/styles" Target="styles.xml"/><Relationship Id="rId21" Type="http://schemas.openxmlformats.org/officeDocument/2006/relationships/hyperlink" Target="http://www.chemeurope.com/en/whitepapers/126294/how-physics-discovered-toc.html" TargetMode="External"/><Relationship Id="rId34" Type="http://schemas.openxmlformats.org/officeDocument/2006/relationships/hyperlink" Target="http://www.sserc.org.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ichem.com" TargetMode="External"/><Relationship Id="rId25" Type="http://schemas.openxmlformats.org/officeDocument/2006/relationships/hyperlink" Target="https://www.sciencedaily.com/terms/eutrophication.htm" TargetMode="External"/><Relationship Id="rId33" Type="http://schemas.openxmlformats.org/officeDocument/2006/relationships/hyperlink" Target="mailto:sts@sserc.org.uk" TargetMode="External"/><Relationship Id="rId2" Type="http://schemas.openxmlformats.org/officeDocument/2006/relationships/numbering" Target="numbering.xml"/><Relationship Id="rId16" Type="http://schemas.openxmlformats.org/officeDocument/2006/relationships/hyperlink" Target="http://www.blades-bio.co.uk" TargetMode="External"/><Relationship Id="rId20" Type="http://schemas.openxmlformats.org/officeDocument/2006/relationships/hyperlink" Target="http://2014hs.igem.org/Team:UCL_Academy/Algae_Experiments" TargetMode="External"/><Relationship Id="rId29" Type="http://schemas.openxmlformats.org/officeDocument/2006/relationships/hyperlink" Target="http://2014.igem.org/wiki/images/8/80/Nitrate20graph-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bc.co.uk/schools/gcsebitesize/science/edexcel/problems_in_environment/pollutionrev4.shtml" TargetMode="External"/><Relationship Id="rId32" Type="http://schemas.openxmlformats.org/officeDocument/2006/relationships/hyperlink" Target="http://www.sserc.org.uk" TargetMode="External"/><Relationship Id="rId5" Type="http://schemas.openxmlformats.org/officeDocument/2006/relationships/webSettings" Target="webSettings.xml"/><Relationship Id="rId15" Type="http://schemas.openxmlformats.org/officeDocument/2006/relationships/hyperlink" Target="http://www.sciento.co.uk" TargetMode="External"/><Relationship Id="rId23" Type="http://schemas.openxmlformats.org/officeDocument/2006/relationships/hyperlink" Target="http://www.bbc.co.uk/education/guides/ztb2pv4/revision/2" TargetMode="External"/><Relationship Id="rId28" Type="http://schemas.openxmlformats.org/officeDocument/2006/relationships/hyperlink" Target="https://www.sciencedaily.com/terms/algal_bloom.htm"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odec.ca/projects/2013/beso13s/Results.html" TargetMode="External"/><Relationship Id="rId31" Type="http://schemas.openxmlformats.org/officeDocument/2006/relationships/hyperlink" Target="mailto:sts@sserc.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serc.org.uk/images/Publications/Biology/SSERC-Safety_in_Microbiology_Code_of_Practice.pdf" TargetMode="External"/><Relationship Id="rId22" Type="http://schemas.openxmlformats.org/officeDocument/2006/relationships/hyperlink" Target="http://www.sserc.org.uk/images/Biology/Higher_Biol/SQA/Production_Microorganisms_final.pdf" TargetMode="External"/><Relationship Id="rId27" Type="http://schemas.openxmlformats.org/officeDocument/2006/relationships/hyperlink" Target="http://www.nature.com/scitable/knowledge/library/eutrophication-causes-consequences-and-controls-in-aquatic-102364466"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E0AFE-6564-4FE3-B58A-AC3F996F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Andrews, Kate</cp:lastModifiedBy>
  <cp:revision>3</cp:revision>
  <cp:lastPrinted>2017-05-18T08:54:00Z</cp:lastPrinted>
  <dcterms:created xsi:type="dcterms:W3CDTF">2017-07-21T08:39:00Z</dcterms:created>
  <dcterms:modified xsi:type="dcterms:W3CDTF">2017-08-04T10:35:00Z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625438054</vt:i4>
  </property>
</Properties>
</file>