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91FE" w14:textId="77777777" w:rsidR="00762595" w:rsidRDefault="00762595" w:rsidP="00762595">
      <w:pPr>
        <w:pStyle w:val="Heading1"/>
        <w:rPr>
          <w:sz w:val="24"/>
        </w:rPr>
      </w:pPr>
      <w:r>
        <w:rPr>
          <w:noProof/>
        </w:rPr>
        <mc:AlternateContent>
          <mc:Choice Requires="wps">
            <w:drawing>
              <wp:anchor distT="0" distB="0" distL="114300" distR="114300" simplePos="0" relativeHeight="251658240" behindDoc="0" locked="0" layoutInCell="1" allowOverlap="1" wp14:anchorId="43AB2619" wp14:editId="17E16D5E">
                <wp:simplePos x="0" y="0"/>
                <wp:positionH relativeFrom="margin">
                  <wp:align>right</wp:align>
                </wp:positionH>
                <wp:positionV relativeFrom="paragraph">
                  <wp:posOffset>6350</wp:posOffset>
                </wp:positionV>
                <wp:extent cx="6964680" cy="1051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21803" w14:textId="77777777" w:rsidR="00762595" w:rsidRDefault="00762595" w:rsidP="00762595">
                            <w:pPr>
                              <w:rPr>
                                <w:b/>
                                <w:bCs/>
                                <w:sz w:val="28"/>
                              </w:rPr>
                            </w:pPr>
                            <w:r>
                              <w:rPr>
                                <w:b/>
                                <w:bCs/>
                                <w:sz w:val="28"/>
                              </w:rPr>
                              <w:t xml:space="preserve">SSERC Risk Assessment </w:t>
                            </w:r>
                            <w:r>
                              <w:rPr>
                                <w:sz w:val="28"/>
                              </w:rPr>
                              <w:t>(revised version March 2018)</w:t>
                            </w:r>
                          </w:p>
                          <w:p w14:paraId="40BFE742" w14:textId="77777777" w:rsidR="00762595" w:rsidRDefault="00762595" w:rsidP="00762595">
                            <w:pPr>
                              <w:rPr>
                                <w:sz w:val="24"/>
                              </w:rPr>
                            </w:pPr>
                            <w:r>
                              <w:rPr>
                                <w:sz w:val="24"/>
                              </w:rPr>
                              <w:t>(</w:t>
                            </w:r>
                            <w:proofErr w:type="gramStart"/>
                            <w:r>
                              <w:rPr>
                                <w:sz w:val="24"/>
                              </w:rPr>
                              <w:t>based</w:t>
                            </w:r>
                            <w:proofErr w:type="gramEnd"/>
                            <w:r>
                              <w:rPr>
                                <w:sz w:val="24"/>
                              </w:rPr>
                              <w:t xml:space="preserve"> on HSE’s INDG 163 ‘Risk assessment - A brief guide to controlling risks in the workplace’) </w:t>
                            </w:r>
                          </w:p>
                          <w:p w14:paraId="1D17A359" w14:textId="77777777" w:rsidR="00762595" w:rsidRDefault="00762595" w:rsidP="00762595">
                            <w:pPr>
                              <w:rPr>
                                <w:sz w:val="24"/>
                              </w:rPr>
                            </w:pPr>
                          </w:p>
                          <w:p w14:paraId="2EE2550A" w14:textId="77777777" w:rsidR="00762595" w:rsidRDefault="00762595" w:rsidP="00762595">
                            <w:r>
                              <w:t>2 Pitreavie Court, South Pitreavie Business Park, Dunfermline KY11 8UU</w:t>
                            </w:r>
                          </w:p>
                          <w:p w14:paraId="3BE533F4" w14:textId="77777777" w:rsidR="00762595" w:rsidRDefault="00762595" w:rsidP="00762595">
                            <w:pPr>
                              <w:rPr>
                                <w:sz w:val="18"/>
                              </w:rPr>
                            </w:pPr>
                            <w:proofErr w:type="spellStart"/>
                            <w:proofErr w:type="gramStart"/>
                            <w:r>
                              <w:rPr>
                                <w:sz w:val="18"/>
                              </w:rPr>
                              <w:t>tel</w:t>
                            </w:r>
                            <w:proofErr w:type="spellEnd"/>
                            <w:r>
                              <w:rPr>
                                <w:sz w:val="18"/>
                              </w:rPr>
                              <w:t xml:space="preserve"> :</w:t>
                            </w:r>
                            <w:proofErr w:type="gramEnd"/>
                            <w:r>
                              <w:rPr>
                                <w:sz w:val="18"/>
                              </w:rPr>
                              <w:t xml:space="preserve"> 01383 626070</w:t>
                            </w:r>
                            <w:r>
                              <w:rPr>
                                <w:sz w:val="18"/>
                              </w:rPr>
                              <w:tab/>
                              <w:t xml:space="preserve">e-mail : </w:t>
                            </w:r>
                            <w:hyperlink r:id="rId7" w:history="1">
                              <w:r>
                                <w:rPr>
                                  <w:rStyle w:val="Hyperlink"/>
                                  <w:rFonts w:eastAsiaTheme="majorEastAsia"/>
                                  <w:sz w:val="18"/>
                                </w:rPr>
                                <w:t>enquiries@sserc.org.uk</w:t>
                              </w:r>
                            </w:hyperlink>
                            <w:r>
                              <w:rPr>
                                <w:sz w:val="18"/>
                              </w:rPr>
                              <w:tab/>
                            </w:r>
                            <w:r>
                              <w:rPr>
                                <w:sz w:val="18"/>
                              </w:rPr>
                              <w:tab/>
                              <w:t xml:space="preserve">web : </w:t>
                            </w:r>
                            <w:hyperlink r:id="rId8" w:history="1">
                              <w:r>
                                <w:rPr>
                                  <w:rStyle w:val="Hyperlink"/>
                                  <w:rFonts w:eastAsiaTheme="majorEastAsia"/>
                                  <w:sz w:val="18"/>
                                </w:rPr>
                                <w:t>www.sserc.org.uk</w:t>
                              </w:r>
                            </w:hyperlink>
                          </w:p>
                          <w:p w14:paraId="6306F0E1" w14:textId="77777777" w:rsidR="00762595" w:rsidRDefault="00762595" w:rsidP="00762595">
                            <w:pPr>
                              <w:jc w:val="right"/>
                              <w:rPr>
                                <w:sz w:val="18"/>
                              </w:rPr>
                            </w:pPr>
                          </w:p>
                          <w:p w14:paraId="1C53CE64" w14:textId="77777777" w:rsidR="00762595" w:rsidRDefault="00762595" w:rsidP="0076259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B2619" id="_x0000_t202" coordsize="21600,21600" o:spt="202" path="m,l,21600r21600,l21600,xe">
                <v:stroke joinstyle="miter"/>
                <v:path gradientshapeok="t" o:connecttype="rect"/>
              </v:shapetype>
              <v:shape id="Text Box 2" o:spid="_x0000_s1026" type="#_x0000_t202" style="position:absolute;margin-left:497.2pt;margin-top:.5pt;width:548.4pt;height:82.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" filled="f" fillcolor="silver" stroked="f">
                <v:textbox>
                  <w:txbxContent>
                    <w:p w14:paraId="14E21803" w14:textId="77777777" w:rsidR="00762595" w:rsidRDefault="00762595" w:rsidP="00762595">
                      <w:pPr>
                        <w:rPr>
                          <w:b/>
                          <w:bCs/>
                          <w:sz w:val="28"/>
                        </w:rPr>
                      </w:pPr>
                      <w:r>
                        <w:rPr>
                          <w:b/>
                          <w:bCs/>
                          <w:sz w:val="28"/>
                        </w:rPr>
                        <w:t xml:space="preserve">SSERC Risk Assessment </w:t>
                      </w:r>
                      <w:r>
                        <w:rPr>
                          <w:sz w:val="28"/>
                        </w:rPr>
                        <w:t>(revised version March 2018)</w:t>
                      </w:r>
                    </w:p>
                    <w:p w14:paraId="40BFE742" w14:textId="77777777" w:rsidR="00762595" w:rsidRDefault="00762595" w:rsidP="00762595">
                      <w:pPr>
                        <w:rPr>
                          <w:sz w:val="24"/>
                        </w:rPr>
                      </w:pPr>
                      <w:r>
                        <w:rPr>
                          <w:sz w:val="24"/>
                        </w:rPr>
                        <w:t>(</w:t>
                      </w:r>
                      <w:proofErr w:type="gramStart"/>
                      <w:r>
                        <w:rPr>
                          <w:sz w:val="24"/>
                        </w:rPr>
                        <w:t>based</w:t>
                      </w:r>
                      <w:proofErr w:type="gramEnd"/>
                      <w:r>
                        <w:rPr>
                          <w:sz w:val="24"/>
                        </w:rPr>
                        <w:t xml:space="preserve"> on HSE’s INDG 163 ‘Risk assessment - A brief guide to controlling risks in the workplace’) </w:t>
                      </w:r>
                    </w:p>
                    <w:p w14:paraId="1D17A359" w14:textId="77777777" w:rsidR="00762595" w:rsidRDefault="00762595" w:rsidP="00762595">
                      <w:pPr>
                        <w:rPr>
                          <w:sz w:val="24"/>
                        </w:rPr>
                      </w:pPr>
                    </w:p>
                    <w:p w14:paraId="2EE2550A" w14:textId="77777777" w:rsidR="00762595" w:rsidRDefault="00762595" w:rsidP="00762595">
                      <w:r>
                        <w:t>2 Pitreavie Court, South Pitreavie Business Park, Dunfermline KY11 8UU</w:t>
                      </w:r>
                    </w:p>
                    <w:p w14:paraId="3BE533F4" w14:textId="77777777" w:rsidR="00762595" w:rsidRDefault="00762595" w:rsidP="00762595">
                      <w:pPr>
                        <w:rPr>
                          <w:sz w:val="18"/>
                        </w:rPr>
                      </w:pPr>
                      <w:proofErr w:type="spellStart"/>
                      <w:proofErr w:type="gramStart"/>
                      <w:r>
                        <w:rPr>
                          <w:sz w:val="18"/>
                        </w:rPr>
                        <w:t>tel</w:t>
                      </w:r>
                      <w:proofErr w:type="spellEnd"/>
                      <w:r>
                        <w:rPr>
                          <w:sz w:val="18"/>
                        </w:rPr>
                        <w:t xml:space="preserve"> :</w:t>
                      </w:r>
                      <w:proofErr w:type="gramEnd"/>
                      <w:r>
                        <w:rPr>
                          <w:sz w:val="18"/>
                        </w:rPr>
                        <w:t xml:space="preserve"> 01383 626070</w:t>
                      </w:r>
                      <w:r>
                        <w:rPr>
                          <w:sz w:val="18"/>
                        </w:rPr>
                        <w:tab/>
                        <w:t xml:space="preserve">e-mail : </w:t>
                      </w:r>
                      <w:hyperlink r:id="rId9" w:history="1">
                        <w:r>
                          <w:rPr>
                            <w:rStyle w:val="Hyperlink"/>
                            <w:rFonts w:eastAsiaTheme="majorEastAsia"/>
                            <w:sz w:val="18"/>
                          </w:rPr>
                          <w:t>enquiries@sserc.org.uk</w:t>
                        </w:r>
                      </w:hyperlink>
                      <w:r>
                        <w:rPr>
                          <w:sz w:val="18"/>
                        </w:rPr>
                        <w:tab/>
                      </w:r>
                      <w:r>
                        <w:rPr>
                          <w:sz w:val="18"/>
                        </w:rPr>
                        <w:tab/>
                        <w:t xml:space="preserve">web : </w:t>
                      </w:r>
                      <w:hyperlink r:id="rId10" w:history="1">
                        <w:r>
                          <w:rPr>
                            <w:rStyle w:val="Hyperlink"/>
                            <w:rFonts w:eastAsiaTheme="majorEastAsia"/>
                            <w:sz w:val="18"/>
                          </w:rPr>
                          <w:t>www.sserc.org.uk</w:t>
                        </w:r>
                      </w:hyperlink>
                    </w:p>
                    <w:p w14:paraId="6306F0E1" w14:textId="77777777" w:rsidR="00762595" w:rsidRDefault="00762595" w:rsidP="00762595">
                      <w:pPr>
                        <w:jc w:val="right"/>
                        <w:rPr>
                          <w:sz w:val="18"/>
                        </w:rPr>
                      </w:pPr>
                    </w:p>
                    <w:p w14:paraId="1C53CE64" w14:textId="77777777" w:rsidR="00762595" w:rsidRDefault="00762595" w:rsidP="00762595">
                      <w:pPr>
                        <w:rPr>
                          <w:sz w:val="24"/>
                        </w:rPr>
                      </w:pPr>
                    </w:p>
                  </w:txbxContent>
                </v:textbox>
                <w10:wrap anchorx="margin"/>
              </v:shape>
            </w:pict>
          </mc:Fallback>
        </mc:AlternateContent>
      </w:r>
      <w:r>
        <w:rPr>
          <w:noProof/>
          <w:sz w:val="24"/>
        </w:rPr>
        <w:drawing>
          <wp:inline distT="0" distB="0" distL="0" distR="0" wp14:anchorId="3E2D7249" wp14:editId="70862AC4">
            <wp:extent cx="20383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809625"/>
                    </a:xfrm>
                    <a:prstGeom prst="rect">
                      <a:avLst/>
                    </a:prstGeom>
                    <a:noFill/>
                    <a:ln>
                      <a:noFill/>
                    </a:ln>
                  </pic:spPr>
                </pic:pic>
              </a:graphicData>
            </a:graphic>
          </wp:inline>
        </w:drawing>
      </w:r>
    </w:p>
    <w:p w14:paraId="21B094CB" w14:textId="77777777" w:rsidR="00762595" w:rsidRDefault="00762595" w:rsidP="00762595">
      <w:pPr>
        <w:pStyle w:val="Heading1"/>
        <w:rPr>
          <w:sz w:val="24"/>
        </w:rPr>
      </w:pPr>
    </w:p>
    <w:p w14:paraId="0E48E938" w14:textId="77777777" w:rsidR="00762595" w:rsidRDefault="00762595" w:rsidP="00762595">
      <w:pPr>
        <w:pStyle w:val="Heading1"/>
        <w:rPr>
          <w:sz w:val="24"/>
        </w:rPr>
      </w:pPr>
    </w:p>
    <w:p w14:paraId="1E27C909" w14:textId="77777777" w:rsidR="00762595" w:rsidRDefault="00762595" w:rsidP="00762595">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3"/>
      </w:tblGrid>
      <w:tr w:rsidR="00762595" w14:paraId="0B250CC2"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775820E1" w14:textId="77777777" w:rsidR="00762595" w:rsidRDefault="00762595">
            <w:pPr>
              <w:pStyle w:val="Heading6"/>
            </w:pPr>
            <w:r>
              <w:t>Activity assessed</w:t>
            </w:r>
          </w:p>
        </w:tc>
        <w:tc>
          <w:tcPr>
            <w:tcW w:w="5843" w:type="dxa"/>
            <w:tcBorders>
              <w:top w:val="single" w:sz="4" w:space="0" w:color="auto"/>
              <w:left w:val="single" w:sz="4" w:space="0" w:color="auto"/>
              <w:bottom w:val="single" w:sz="4" w:space="0" w:color="auto"/>
              <w:right w:val="single" w:sz="4" w:space="0" w:color="auto"/>
            </w:tcBorders>
          </w:tcPr>
          <w:p w14:paraId="0AF243F0" w14:textId="490A886A" w:rsidR="00762595" w:rsidRDefault="00CE3E70">
            <w:r>
              <w:t>Iron Clock Reaction</w:t>
            </w:r>
          </w:p>
        </w:tc>
      </w:tr>
      <w:tr w:rsidR="00762595" w14:paraId="366F71EE"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2767154B" w14:textId="77777777" w:rsidR="00762595" w:rsidRDefault="00762595">
            <w:pPr>
              <w:rPr>
                <w:i/>
                <w:iCs/>
              </w:rPr>
            </w:pPr>
            <w:r>
              <w:rPr>
                <w:i/>
                <w:iCs/>
              </w:rPr>
              <w:t>Date of assessment</w:t>
            </w:r>
          </w:p>
        </w:tc>
        <w:tc>
          <w:tcPr>
            <w:tcW w:w="5843" w:type="dxa"/>
            <w:tcBorders>
              <w:top w:val="single" w:sz="4" w:space="0" w:color="auto"/>
              <w:left w:val="single" w:sz="4" w:space="0" w:color="auto"/>
              <w:bottom w:val="single" w:sz="4" w:space="0" w:color="auto"/>
              <w:right w:val="single" w:sz="4" w:space="0" w:color="auto"/>
            </w:tcBorders>
          </w:tcPr>
          <w:p w14:paraId="38A8952B" w14:textId="575C43B8" w:rsidR="00762595" w:rsidRDefault="00CE3E70">
            <w:r>
              <w:t>September 2022</w:t>
            </w:r>
          </w:p>
        </w:tc>
      </w:tr>
      <w:tr w:rsidR="00762595" w14:paraId="511B68DB"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6C729319" w14:textId="77777777" w:rsidR="00762595" w:rsidRDefault="00762595">
            <w:pPr>
              <w:rPr>
                <w:i/>
                <w:iCs/>
              </w:rPr>
            </w:pPr>
            <w:r>
              <w:rPr>
                <w:i/>
                <w:iCs/>
              </w:rPr>
              <w:t>Date of review (</w:t>
            </w:r>
            <w:r>
              <w:rPr>
                <w:b/>
                <w:i/>
                <w:iCs/>
              </w:rPr>
              <w:t>Step 5</w:t>
            </w:r>
            <w:r>
              <w:rPr>
                <w:i/>
                <w:iCs/>
              </w:rPr>
              <w:t>)</w:t>
            </w:r>
          </w:p>
        </w:tc>
        <w:tc>
          <w:tcPr>
            <w:tcW w:w="5843" w:type="dxa"/>
            <w:tcBorders>
              <w:top w:val="single" w:sz="4" w:space="0" w:color="auto"/>
              <w:left w:val="single" w:sz="4" w:space="0" w:color="auto"/>
              <w:bottom w:val="single" w:sz="4" w:space="0" w:color="auto"/>
              <w:right w:val="single" w:sz="4" w:space="0" w:color="auto"/>
            </w:tcBorders>
          </w:tcPr>
          <w:p w14:paraId="0282058B" w14:textId="77777777" w:rsidR="00762595" w:rsidRDefault="00762595">
            <w:pPr>
              <w:pStyle w:val="Salutation"/>
            </w:pPr>
          </w:p>
        </w:tc>
      </w:tr>
      <w:tr w:rsidR="00762595" w14:paraId="091863C0"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23927EB7" w14:textId="77777777" w:rsidR="00762595" w:rsidRDefault="00762595">
            <w:pPr>
              <w:rPr>
                <w:i/>
                <w:iCs/>
              </w:rPr>
            </w:pPr>
            <w:r>
              <w:rPr>
                <w:i/>
                <w:iCs/>
              </w:rPr>
              <w:t>School</w:t>
            </w:r>
          </w:p>
        </w:tc>
        <w:tc>
          <w:tcPr>
            <w:tcW w:w="5843" w:type="dxa"/>
            <w:tcBorders>
              <w:top w:val="single" w:sz="4" w:space="0" w:color="auto"/>
              <w:left w:val="single" w:sz="4" w:space="0" w:color="auto"/>
              <w:bottom w:val="single" w:sz="4" w:space="0" w:color="auto"/>
              <w:right w:val="single" w:sz="4" w:space="0" w:color="auto"/>
            </w:tcBorders>
          </w:tcPr>
          <w:p w14:paraId="46140534" w14:textId="77777777" w:rsidR="00762595" w:rsidRDefault="00762595">
            <w:pPr>
              <w:pStyle w:val="Salutation"/>
            </w:pPr>
          </w:p>
        </w:tc>
      </w:tr>
      <w:tr w:rsidR="00762595" w14:paraId="55376F96"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07B777A6" w14:textId="77777777" w:rsidR="00762595" w:rsidRDefault="00762595">
            <w:pPr>
              <w:rPr>
                <w:i/>
                <w:iCs/>
              </w:rPr>
            </w:pPr>
            <w:r>
              <w:rPr>
                <w:i/>
                <w:iCs/>
              </w:rPr>
              <w:t>Department</w:t>
            </w:r>
          </w:p>
        </w:tc>
        <w:tc>
          <w:tcPr>
            <w:tcW w:w="5843" w:type="dxa"/>
            <w:tcBorders>
              <w:top w:val="single" w:sz="4" w:space="0" w:color="auto"/>
              <w:left w:val="single" w:sz="4" w:space="0" w:color="auto"/>
              <w:bottom w:val="single" w:sz="4" w:space="0" w:color="auto"/>
              <w:right w:val="single" w:sz="4" w:space="0" w:color="auto"/>
            </w:tcBorders>
          </w:tcPr>
          <w:p w14:paraId="2475C5F1" w14:textId="77777777" w:rsidR="00762595" w:rsidRDefault="00762595"/>
        </w:tc>
      </w:tr>
    </w:tbl>
    <w:p w14:paraId="4AC0C0CE" w14:textId="77777777" w:rsidR="00762595" w:rsidRDefault="00762595" w:rsidP="00762595"/>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59"/>
        <w:gridCol w:w="2550"/>
        <w:gridCol w:w="6236"/>
        <w:gridCol w:w="1134"/>
        <w:gridCol w:w="993"/>
        <w:gridCol w:w="708"/>
      </w:tblGrid>
      <w:tr w:rsidR="00762595" w14:paraId="053026E4" w14:textId="77777777" w:rsidTr="009C2BE5">
        <w:trPr>
          <w:tblHeader/>
        </w:trPr>
        <w:tc>
          <w:tcPr>
            <w:tcW w:w="2659"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5FB18D94" w14:textId="77777777" w:rsidR="00762595" w:rsidRDefault="00762595">
            <w:pPr>
              <w:jc w:val="center"/>
              <w:rPr>
                <w:sz w:val="28"/>
              </w:rPr>
            </w:pPr>
            <w:r>
              <w:rPr>
                <w:sz w:val="28"/>
              </w:rPr>
              <w:t>Step 1</w:t>
            </w:r>
          </w:p>
        </w:tc>
        <w:tc>
          <w:tcPr>
            <w:tcW w:w="255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39915270" w14:textId="77777777" w:rsidR="00762595" w:rsidRDefault="00762595">
            <w:pPr>
              <w:jc w:val="center"/>
              <w:rPr>
                <w:sz w:val="28"/>
              </w:rPr>
            </w:pPr>
            <w:r>
              <w:rPr>
                <w:sz w:val="28"/>
              </w:rPr>
              <w:t>Step 2</w:t>
            </w:r>
          </w:p>
        </w:tc>
        <w:tc>
          <w:tcPr>
            <w:tcW w:w="62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17146D34" w14:textId="77777777" w:rsidR="00762595" w:rsidRDefault="00762595">
            <w:pPr>
              <w:jc w:val="center"/>
              <w:rPr>
                <w:sz w:val="28"/>
              </w:rPr>
            </w:pPr>
            <w:r>
              <w:rPr>
                <w:sz w:val="28"/>
              </w:rPr>
              <w:t>Step 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05AE278E" w14:textId="77777777" w:rsidR="00762595" w:rsidRDefault="00762595">
            <w:pPr>
              <w:jc w:val="center"/>
              <w:rPr>
                <w:sz w:val="28"/>
              </w:rPr>
            </w:pPr>
            <w:r>
              <w:rPr>
                <w:sz w:val="28"/>
              </w:rPr>
              <w:t>Step 4</w:t>
            </w:r>
          </w:p>
        </w:tc>
      </w:tr>
      <w:tr w:rsidR="00762595" w14:paraId="1CA80182" w14:textId="77777777" w:rsidTr="009C2BE5">
        <w:trPr>
          <w:tblHead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350A410" w14:textId="77777777" w:rsidR="00762595" w:rsidRDefault="00762595">
            <w:pPr>
              <w:pStyle w:val="Salutation"/>
              <w:rPr>
                <w:sz w:val="28"/>
              </w:rPr>
            </w:pPr>
            <w:r>
              <w:rPr>
                <w:i/>
                <w:iCs/>
              </w:rPr>
              <w:t>List Significant hazards here:</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B2CC3B" w14:textId="77777777" w:rsidR="00762595" w:rsidRDefault="00762595">
            <w:pPr>
              <w:rPr>
                <w:sz w:val="28"/>
              </w:rPr>
            </w:pPr>
            <w:r>
              <w:rPr>
                <w:i/>
                <w:iCs/>
              </w:rPr>
              <w:t>Who might be harmed and how?</w:t>
            </w:r>
          </w:p>
        </w:tc>
        <w:tc>
          <w:tcPr>
            <w:tcW w:w="623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151EC24" w14:textId="77777777" w:rsidR="00762595" w:rsidRDefault="00762595">
            <w:pPr>
              <w:rPr>
                <w:i/>
                <w:iCs/>
              </w:rPr>
            </w:pPr>
            <w:r>
              <w:rPr>
                <w:i/>
                <w:iCs/>
              </w:rPr>
              <w:t>What are you already doing?</w:t>
            </w:r>
          </w:p>
          <w:p w14:paraId="4EDD12D2" w14:textId="77777777" w:rsidR="00762595" w:rsidRDefault="00762595">
            <w:pPr>
              <w:rPr>
                <w:i/>
                <w:iCs/>
              </w:rPr>
            </w:pPr>
            <w:r>
              <w:rPr>
                <w:i/>
                <w:iCs/>
              </w:rPr>
              <w:t>What further action is needed?</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227D1CB" w14:textId="77777777" w:rsidR="00762595" w:rsidRDefault="00762595">
            <w:pPr>
              <w:jc w:val="center"/>
              <w:rPr>
                <w:i/>
                <w:iCs/>
              </w:rPr>
            </w:pPr>
            <w:r>
              <w:rPr>
                <w:i/>
                <w:iCs/>
              </w:rPr>
              <w:t>Actions</w:t>
            </w:r>
          </w:p>
        </w:tc>
      </w:tr>
      <w:tr w:rsidR="00762595" w14:paraId="6C7EDBD1" w14:textId="77777777" w:rsidTr="009C2BE5">
        <w:trPr>
          <w:trHeight w:val="344"/>
        </w:trPr>
        <w:tc>
          <w:tcPr>
            <w:tcW w:w="2659" w:type="dxa"/>
            <w:vMerge/>
            <w:tcBorders>
              <w:top w:val="single" w:sz="4" w:space="0" w:color="auto"/>
              <w:left w:val="single" w:sz="4" w:space="0" w:color="auto"/>
              <w:bottom w:val="single" w:sz="4" w:space="0" w:color="auto"/>
              <w:right w:val="single" w:sz="4" w:space="0" w:color="auto"/>
            </w:tcBorders>
            <w:vAlign w:val="center"/>
            <w:hideMark/>
          </w:tcPr>
          <w:p w14:paraId="744EAADF" w14:textId="77777777" w:rsidR="00762595" w:rsidRDefault="00762595">
            <w:pPr>
              <w:rPr>
                <w:sz w:val="2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08FE1444" w14:textId="77777777" w:rsidR="00762595" w:rsidRDefault="00762595">
            <w:pPr>
              <w:rPr>
                <w:sz w:val="28"/>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14:paraId="165C33DF" w14:textId="77777777" w:rsidR="00762595" w:rsidRDefault="00762595">
            <w:pPr>
              <w:rPr>
                <w:i/>
                <w:iCs/>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A3EAA35" w14:textId="77777777" w:rsidR="00762595" w:rsidRDefault="00762595">
            <w:pPr>
              <w:rPr>
                <w:i/>
                <w:iCs/>
              </w:rPr>
            </w:pPr>
            <w:r>
              <w:rPr>
                <w:i/>
                <w:iCs/>
              </w:rPr>
              <w:t>by whom?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11495F0" w14:textId="77777777" w:rsidR="00762595" w:rsidRDefault="00762595">
            <w:pPr>
              <w:rPr>
                <w:i/>
                <w:iCs/>
              </w:rPr>
            </w:pPr>
            <w:r>
              <w:rPr>
                <w:i/>
                <w:iCs/>
              </w:rPr>
              <w:t>Due date</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DC8D422" w14:textId="77777777" w:rsidR="00762595" w:rsidRDefault="00762595">
            <w:pPr>
              <w:rPr>
                <w:i/>
                <w:iCs/>
              </w:rPr>
            </w:pPr>
            <w:r>
              <w:rPr>
                <w:i/>
                <w:iCs/>
              </w:rPr>
              <w:t>Done</w:t>
            </w:r>
          </w:p>
        </w:tc>
      </w:tr>
      <w:tr w:rsidR="00762595" w14:paraId="09B07C8D" w14:textId="77777777" w:rsidTr="009C2BE5">
        <w:trPr>
          <w:trHeight w:val="709"/>
        </w:trPr>
        <w:tc>
          <w:tcPr>
            <w:tcW w:w="2659" w:type="dxa"/>
            <w:tcBorders>
              <w:top w:val="single" w:sz="4" w:space="0" w:color="auto"/>
              <w:left w:val="single" w:sz="4" w:space="0" w:color="auto"/>
              <w:bottom w:val="single" w:sz="4" w:space="0" w:color="auto"/>
              <w:right w:val="single" w:sz="4" w:space="0" w:color="auto"/>
            </w:tcBorders>
          </w:tcPr>
          <w:p w14:paraId="59C3C07F" w14:textId="34D4CB3D" w:rsidR="00762595" w:rsidRDefault="00CE3E70">
            <w:r>
              <w:t>Sodium thiosulphate and starch are of no significant hazard</w:t>
            </w:r>
          </w:p>
        </w:tc>
        <w:tc>
          <w:tcPr>
            <w:tcW w:w="2550" w:type="dxa"/>
            <w:tcBorders>
              <w:top w:val="single" w:sz="4" w:space="0" w:color="auto"/>
              <w:left w:val="single" w:sz="4" w:space="0" w:color="auto"/>
              <w:bottom w:val="single" w:sz="4" w:space="0" w:color="auto"/>
              <w:right w:val="single" w:sz="4" w:space="0" w:color="auto"/>
            </w:tcBorders>
          </w:tcPr>
          <w:p w14:paraId="45BCA905" w14:textId="77777777" w:rsidR="00762595" w:rsidRDefault="00762595"/>
        </w:tc>
        <w:tc>
          <w:tcPr>
            <w:tcW w:w="6236" w:type="dxa"/>
            <w:tcBorders>
              <w:top w:val="single" w:sz="4" w:space="0" w:color="auto"/>
              <w:left w:val="single" w:sz="4" w:space="0" w:color="auto"/>
              <w:bottom w:val="single" w:sz="4" w:space="0" w:color="auto"/>
              <w:right w:val="single" w:sz="4" w:space="0" w:color="auto"/>
            </w:tcBorders>
          </w:tcPr>
          <w:p w14:paraId="71ACF955"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13E62DE3"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007B289F"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0FD2165C" w14:textId="77777777" w:rsidR="00762595" w:rsidRDefault="00762595"/>
        </w:tc>
      </w:tr>
      <w:tr w:rsidR="00762595" w14:paraId="27F1BBFA" w14:textId="77777777" w:rsidTr="009C2BE5">
        <w:trPr>
          <w:trHeight w:val="718"/>
        </w:trPr>
        <w:tc>
          <w:tcPr>
            <w:tcW w:w="2659" w:type="dxa"/>
            <w:tcBorders>
              <w:top w:val="single" w:sz="4" w:space="0" w:color="auto"/>
              <w:left w:val="single" w:sz="4" w:space="0" w:color="auto"/>
              <w:bottom w:val="single" w:sz="4" w:space="0" w:color="auto"/>
              <w:right w:val="single" w:sz="4" w:space="0" w:color="auto"/>
            </w:tcBorders>
          </w:tcPr>
          <w:p w14:paraId="0FA1C34E" w14:textId="51FD1733" w:rsidR="00762595" w:rsidRDefault="00CE3E70">
            <w:r>
              <w:t xml:space="preserve">Potassium iodide </w:t>
            </w:r>
            <w:r>
              <w:t>is a skin/eye irritant.</w:t>
            </w:r>
          </w:p>
          <w:p w14:paraId="756FD7A4" w14:textId="134C871F" w:rsidR="00CE3E70" w:rsidRDefault="00CE3E70">
            <w:r>
              <w:t>Solution is of no hazard.</w:t>
            </w:r>
          </w:p>
          <w:p w14:paraId="52A6E3E2" w14:textId="73AB59D2" w:rsidR="00CE3E70" w:rsidRDefault="00CE3E70"/>
        </w:tc>
        <w:tc>
          <w:tcPr>
            <w:tcW w:w="2550" w:type="dxa"/>
            <w:tcBorders>
              <w:top w:val="single" w:sz="4" w:space="0" w:color="auto"/>
              <w:left w:val="single" w:sz="4" w:space="0" w:color="auto"/>
              <w:bottom w:val="single" w:sz="4" w:space="0" w:color="auto"/>
              <w:right w:val="single" w:sz="4" w:space="0" w:color="auto"/>
            </w:tcBorders>
          </w:tcPr>
          <w:p w14:paraId="67812F33" w14:textId="658909B3" w:rsidR="00762595" w:rsidRDefault="00CE3E70">
            <w:r>
              <w:t>Technician while preparing solutions by contact with skin and eyes</w:t>
            </w:r>
          </w:p>
        </w:tc>
        <w:tc>
          <w:tcPr>
            <w:tcW w:w="6236" w:type="dxa"/>
            <w:tcBorders>
              <w:top w:val="single" w:sz="4" w:space="0" w:color="auto"/>
              <w:left w:val="single" w:sz="4" w:space="0" w:color="auto"/>
              <w:bottom w:val="single" w:sz="4" w:space="0" w:color="auto"/>
              <w:right w:val="single" w:sz="4" w:space="0" w:color="auto"/>
            </w:tcBorders>
          </w:tcPr>
          <w:p w14:paraId="61FCB4CE" w14:textId="3BF9CC56" w:rsidR="00762595" w:rsidRDefault="00CE3E70">
            <w:r>
              <w:t>Wear eye protection and consider gloves</w:t>
            </w:r>
          </w:p>
        </w:tc>
        <w:tc>
          <w:tcPr>
            <w:tcW w:w="1134" w:type="dxa"/>
            <w:tcBorders>
              <w:top w:val="single" w:sz="4" w:space="0" w:color="auto"/>
              <w:left w:val="single" w:sz="4" w:space="0" w:color="auto"/>
              <w:bottom w:val="single" w:sz="4" w:space="0" w:color="auto"/>
              <w:right w:val="single" w:sz="4" w:space="0" w:color="auto"/>
            </w:tcBorders>
          </w:tcPr>
          <w:p w14:paraId="36B137A6"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47B0BBF6"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6227B258" w14:textId="77777777" w:rsidR="00762595" w:rsidRDefault="00762595"/>
        </w:tc>
      </w:tr>
      <w:tr w:rsidR="00762595" w14:paraId="48AF1DBE" w14:textId="77777777" w:rsidTr="009C2BE5">
        <w:trPr>
          <w:trHeight w:val="718"/>
        </w:trPr>
        <w:tc>
          <w:tcPr>
            <w:tcW w:w="2659" w:type="dxa"/>
            <w:tcBorders>
              <w:top w:val="single" w:sz="4" w:space="0" w:color="auto"/>
              <w:left w:val="single" w:sz="4" w:space="0" w:color="auto"/>
              <w:bottom w:val="single" w:sz="4" w:space="0" w:color="auto"/>
              <w:right w:val="single" w:sz="4" w:space="0" w:color="auto"/>
            </w:tcBorders>
          </w:tcPr>
          <w:p w14:paraId="7FC52FC5" w14:textId="18946BA1" w:rsidR="00762595" w:rsidRDefault="00CE3E70">
            <w:r>
              <w:t xml:space="preserve">Nitric acid is corrosive and oxidising </w:t>
            </w:r>
            <w:proofErr w:type="gramStart"/>
            <w:r>
              <w:t>and also</w:t>
            </w:r>
            <w:proofErr w:type="gramEnd"/>
            <w:r>
              <w:t xml:space="preserve"> produces toxic fumes with a delayed effect.</w:t>
            </w:r>
          </w:p>
        </w:tc>
        <w:tc>
          <w:tcPr>
            <w:tcW w:w="2550" w:type="dxa"/>
            <w:tcBorders>
              <w:top w:val="single" w:sz="4" w:space="0" w:color="auto"/>
              <w:left w:val="single" w:sz="4" w:space="0" w:color="auto"/>
              <w:bottom w:val="single" w:sz="4" w:space="0" w:color="auto"/>
              <w:right w:val="single" w:sz="4" w:space="0" w:color="auto"/>
            </w:tcBorders>
          </w:tcPr>
          <w:p w14:paraId="4AC6A37C" w14:textId="4EB11C72" w:rsidR="00762595" w:rsidRDefault="00CE3E70">
            <w:r>
              <w:t>Technician preparing dilute solution by splashes or inhalation of fumes.</w:t>
            </w:r>
          </w:p>
        </w:tc>
        <w:tc>
          <w:tcPr>
            <w:tcW w:w="6236" w:type="dxa"/>
            <w:tcBorders>
              <w:top w:val="single" w:sz="4" w:space="0" w:color="auto"/>
              <w:left w:val="single" w:sz="4" w:space="0" w:color="auto"/>
              <w:bottom w:val="single" w:sz="4" w:space="0" w:color="auto"/>
              <w:right w:val="single" w:sz="4" w:space="0" w:color="auto"/>
            </w:tcBorders>
          </w:tcPr>
          <w:p w14:paraId="1D20995C" w14:textId="77777777" w:rsidR="00CE3E70" w:rsidRDefault="00CE3E70">
            <w:r>
              <w:t>Work in a fume cupboard or, if quantities are small and exposure is of short duration, a well-ventilated lab.</w:t>
            </w:r>
          </w:p>
          <w:p w14:paraId="417A9CE5" w14:textId="494FB1C0" w:rsidR="00762595" w:rsidRDefault="00CE3E70">
            <w:r>
              <w:t>Wear goggles (BS EN166 3) and gloves.</w:t>
            </w:r>
          </w:p>
        </w:tc>
        <w:tc>
          <w:tcPr>
            <w:tcW w:w="1134" w:type="dxa"/>
            <w:tcBorders>
              <w:top w:val="single" w:sz="4" w:space="0" w:color="auto"/>
              <w:left w:val="single" w:sz="4" w:space="0" w:color="auto"/>
              <w:bottom w:val="single" w:sz="4" w:space="0" w:color="auto"/>
              <w:right w:val="single" w:sz="4" w:space="0" w:color="auto"/>
            </w:tcBorders>
          </w:tcPr>
          <w:p w14:paraId="17E1D6A9"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4DF4C039"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417F38B4" w14:textId="77777777" w:rsidR="00762595" w:rsidRDefault="00762595"/>
        </w:tc>
      </w:tr>
      <w:tr w:rsidR="00762595" w14:paraId="6260FF46" w14:textId="77777777" w:rsidTr="009C2BE5">
        <w:trPr>
          <w:trHeight w:val="718"/>
        </w:trPr>
        <w:tc>
          <w:tcPr>
            <w:tcW w:w="2659" w:type="dxa"/>
            <w:tcBorders>
              <w:top w:val="single" w:sz="4" w:space="0" w:color="auto"/>
              <w:left w:val="single" w:sz="4" w:space="0" w:color="auto"/>
              <w:bottom w:val="single" w:sz="4" w:space="0" w:color="auto"/>
              <w:right w:val="single" w:sz="4" w:space="0" w:color="auto"/>
            </w:tcBorders>
          </w:tcPr>
          <w:p w14:paraId="0114DF63" w14:textId="79E87E2F" w:rsidR="00762595" w:rsidRDefault="00CE3E70">
            <w:r>
              <w:t>0.3 mol l</w:t>
            </w:r>
            <w:r w:rsidRPr="00CE3E70">
              <w:rPr>
                <w:vertAlign w:val="superscript"/>
              </w:rPr>
              <w:t>-1</w:t>
            </w:r>
            <w:r>
              <w:t xml:space="preserve"> nitric acid is a skin/eye irritant.</w:t>
            </w:r>
          </w:p>
        </w:tc>
        <w:tc>
          <w:tcPr>
            <w:tcW w:w="2550" w:type="dxa"/>
            <w:tcBorders>
              <w:top w:val="single" w:sz="4" w:space="0" w:color="auto"/>
              <w:left w:val="single" w:sz="4" w:space="0" w:color="auto"/>
              <w:bottom w:val="single" w:sz="4" w:space="0" w:color="auto"/>
              <w:right w:val="single" w:sz="4" w:space="0" w:color="auto"/>
            </w:tcBorders>
          </w:tcPr>
          <w:p w14:paraId="18CA98E2" w14:textId="2E7A8CC2" w:rsidR="00762595" w:rsidRDefault="00CE3E70">
            <w:r>
              <w:t>Teacher/pupil by splashes.</w:t>
            </w:r>
          </w:p>
        </w:tc>
        <w:tc>
          <w:tcPr>
            <w:tcW w:w="6236" w:type="dxa"/>
            <w:tcBorders>
              <w:top w:val="single" w:sz="4" w:space="0" w:color="auto"/>
              <w:left w:val="single" w:sz="4" w:space="0" w:color="auto"/>
              <w:bottom w:val="single" w:sz="4" w:space="0" w:color="auto"/>
              <w:right w:val="single" w:sz="4" w:space="0" w:color="auto"/>
            </w:tcBorders>
          </w:tcPr>
          <w:p w14:paraId="2F57C742" w14:textId="4749D779" w:rsidR="00762595" w:rsidRDefault="009C2BE5">
            <w:r>
              <w:t>Wear eye protection and consider gloves</w:t>
            </w:r>
          </w:p>
        </w:tc>
        <w:tc>
          <w:tcPr>
            <w:tcW w:w="1134" w:type="dxa"/>
            <w:tcBorders>
              <w:top w:val="single" w:sz="4" w:space="0" w:color="auto"/>
              <w:left w:val="single" w:sz="4" w:space="0" w:color="auto"/>
              <w:bottom w:val="single" w:sz="4" w:space="0" w:color="auto"/>
              <w:right w:val="single" w:sz="4" w:space="0" w:color="auto"/>
            </w:tcBorders>
          </w:tcPr>
          <w:p w14:paraId="5583F3F2"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42327F9D"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26569363" w14:textId="77777777" w:rsidR="00762595" w:rsidRDefault="00762595"/>
        </w:tc>
      </w:tr>
      <w:tr w:rsidR="00762595" w14:paraId="35B68473" w14:textId="77777777" w:rsidTr="009C2BE5">
        <w:trPr>
          <w:trHeight w:val="718"/>
        </w:trPr>
        <w:tc>
          <w:tcPr>
            <w:tcW w:w="2659" w:type="dxa"/>
            <w:tcBorders>
              <w:top w:val="single" w:sz="4" w:space="0" w:color="auto"/>
              <w:left w:val="single" w:sz="4" w:space="0" w:color="auto"/>
              <w:bottom w:val="single" w:sz="4" w:space="0" w:color="auto"/>
              <w:right w:val="single" w:sz="4" w:space="0" w:color="auto"/>
            </w:tcBorders>
          </w:tcPr>
          <w:p w14:paraId="3B5C3F4A" w14:textId="77777777" w:rsidR="00762595" w:rsidRDefault="00CE3E70">
            <w:r>
              <w:t>Iron nitrate is an oxidiser and a skin/eye irritant.</w:t>
            </w:r>
          </w:p>
          <w:p w14:paraId="3E2E171E" w14:textId="7B2D9737" w:rsidR="00CE3E70" w:rsidRDefault="00CE3E70">
            <w:r>
              <w:t>The solution is of no hazard.</w:t>
            </w:r>
          </w:p>
        </w:tc>
        <w:tc>
          <w:tcPr>
            <w:tcW w:w="2550" w:type="dxa"/>
            <w:tcBorders>
              <w:top w:val="single" w:sz="4" w:space="0" w:color="auto"/>
              <w:left w:val="single" w:sz="4" w:space="0" w:color="auto"/>
              <w:bottom w:val="single" w:sz="4" w:space="0" w:color="auto"/>
              <w:right w:val="single" w:sz="4" w:space="0" w:color="auto"/>
            </w:tcBorders>
          </w:tcPr>
          <w:p w14:paraId="0939A8F4" w14:textId="532B7F64" w:rsidR="00762595" w:rsidRDefault="00CE3E70">
            <w:r>
              <w:t>Technician while preparing solutions by contact with skin and eyes</w:t>
            </w:r>
            <w:r>
              <w:t xml:space="preserve"> or potential fire.</w:t>
            </w:r>
          </w:p>
        </w:tc>
        <w:tc>
          <w:tcPr>
            <w:tcW w:w="6236" w:type="dxa"/>
            <w:tcBorders>
              <w:top w:val="single" w:sz="4" w:space="0" w:color="auto"/>
              <w:left w:val="single" w:sz="4" w:space="0" w:color="auto"/>
              <w:bottom w:val="single" w:sz="4" w:space="0" w:color="auto"/>
              <w:right w:val="single" w:sz="4" w:space="0" w:color="auto"/>
            </w:tcBorders>
          </w:tcPr>
          <w:p w14:paraId="6F1795AD" w14:textId="77777777" w:rsidR="00762595" w:rsidRDefault="00CE3E70">
            <w:r>
              <w:t>Keep solid away from combustible materials.</w:t>
            </w:r>
          </w:p>
          <w:p w14:paraId="04133DF5" w14:textId="3C981FF1" w:rsidR="00CE3E70" w:rsidRDefault="009C2BE5">
            <w:r>
              <w:t>Wear eye protection and consider gloves</w:t>
            </w:r>
            <w:r>
              <w:t>.</w:t>
            </w:r>
          </w:p>
        </w:tc>
        <w:tc>
          <w:tcPr>
            <w:tcW w:w="1134" w:type="dxa"/>
            <w:tcBorders>
              <w:top w:val="single" w:sz="4" w:space="0" w:color="auto"/>
              <w:left w:val="single" w:sz="4" w:space="0" w:color="auto"/>
              <w:bottom w:val="single" w:sz="4" w:space="0" w:color="auto"/>
              <w:right w:val="single" w:sz="4" w:space="0" w:color="auto"/>
            </w:tcBorders>
          </w:tcPr>
          <w:p w14:paraId="713CA503"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3E934918"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3367F1DD" w14:textId="77777777" w:rsidR="00762595" w:rsidRDefault="00762595"/>
        </w:tc>
      </w:tr>
      <w:tr w:rsidR="00762595" w14:paraId="2170E4BA" w14:textId="77777777" w:rsidTr="009C2BE5">
        <w:trPr>
          <w:trHeight w:val="718"/>
        </w:trPr>
        <w:tc>
          <w:tcPr>
            <w:tcW w:w="2659" w:type="dxa"/>
            <w:tcBorders>
              <w:top w:val="single" w:sz="4" w:space="0" w:color="auto"/>
              <w:left w:val="single" w:sz="4" w:space="0" w:color="auto"/>
              <w:bottom w:val="single" w:sz="4" w:space="0" w:color="auto"/>
              <w:right w:val="single" w:sz="4" w:space="0" w:color="auto"/>
            </w:tcBorders>
          </w:tcPr>
          <w:p w14:paraId="36040F76" w14:textId="54C0A079" w:rsidR="00762595" w:rsidRDefault="009C2BE5">
            <w:r>
              <w:t>The reaction mixture is just an irritant.</w:t>
            </w:r>
          </w:p>
        </w:tc>
        <w:tc>
          <w:tcPr>
            <w:tcW w:w="2550" w:type="dxa"/>
            <w:tcBorders>
              <w:top w:val="single" w:sz="4" w:space="0" w:color="auto"/>
              <w:left w:val="single" w:sz="4" w:space="0" w:color="auto"/>
              <w:bottom w:val="single" w:sz="4" w:space="0" w:color="auto"/>
              <w:right w:val="single" w:sz="4" w:space="0" w:color="auto"/>
            </w:tcBorders>
          </w:tcPr>
          <w:p w14:paraId="54D1F9FB" w14:textId="32DAD273" w:rsidR="00762595" w:rsidRDefault="009C2BE5">
            <w:r>
              <w:t>Teacher/pupil by splashes.</w:t>
            </w:r>
          </w:p>
        </w:tc>
        <w:tc>
          <w:tcPr>
            <w:tcW w:w="6236" w:type="dxa"/>
            <w:tcBorders>
              <w:top w:val="single" w:sz="4" w:space="0" w:color="auto"/>
              <w:left w:val="single" w:sz="4" w:space="0" w:color="auto"/>
              <w:bottom w:val="single" w:sz="4" w:space="0" w:color="auto"/>
              <w:right w:val="single" w:sz="4" w:space="0" w:color="auto"/>
            </w:tcBorders>
          </w:tcPr>
          <w:p w14:paraId="16700367" w14:textId="0FA19284" w:rsidR="00762595" w:rsidRDefault="009C2BE5">
            <w:r>
              <w:t>Wear eye protection and consider gloves</w:t>
            </w:r>
            <w:r>
              <w:t xml:space="preserve"> for those with sensitive skin.</w:t>
            </w:r>
          </w:p>
        </w:tc>
        <w:tc>
          <w:tcPr>
            <w:tcW w:w="1134" w:type="dxa"/>
            <w:tcBorders>
              <w:top w:val="single" w:sz="4" w:space="0" w:color="auto"/>
              <w:left w:val="single" w:sz="4" w:space="0" w:color="auto"/>
              <w:bottom w:val="single" w:sz="4" w:space="0" w:color="auto"/>
              <w:right w:val="single" w:sz="4" w:space="0" w:color="auto"/>
            </w:tcBorders>
          </w:tcPr>
          <w:p w14:paraId="623F4B80"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31405979"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0CB546FC" w14:textId="77777777" w:rsidR="00762595" w:rsidRDefault="00762595"/>
        </w:tc>
      </w:tr>
    </w:tbl>
    <w:p w14:paraId="1012F62F" w14:textId="77777777" w:rsidR="00762595" w:rsidRDefault="00762595" w:rsidP="00762595">
      <w:pPr>
        <w:rPr>
          <w:sz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762595" w14:paraId="22635C40" w14:textId="77777777" w:rsidTr="009C2BE5">
        <w:trPr>
          <w:trHeight w:val="4243"/>
        </w:trPr>
        <w:tc>
          <w:tcPr>
            <w:tcW w:w="14170" w:type="dxa"/>
            <w:tcBorders>
              <w:top w:val="single" w:sz="4" w:space="0" w:color="auto"/>
              <w:left w:val="single" w:sz="4" w:space="0" w:color="auto"/>
              <w:bottom w:val="single" w:sz="4" w:space="0" w:color="auto"/>
              <w:right w:val="single" w:sz="4" w:space="0" w:color="auto"/>
            </w:tcBorders>
          </w:tcPr>
          <w:p w14:paraId="427B132F" w14:textId="77777777" w:rsidR="00762595" w:rsidRDefault="00762595">
            <w:pPr>
              <w:rPr>
                <w:b/>
                <w:bCs/>
                <w:sz w:val="28"/>
              </w:rPr>
            </w:pPr>
            <w:r>
              <w:rPr>
                <w:b/>
                <w:bCs/>
                <w:sz w:val="28"/>
              </w:rPr>
              <w:lastRenderedPageBreak/>
              <w:t>Description of activity:</w:t>
            </w:r>
          </w:p>
          <w:p w14:paraId="0112D6EA" w14:textId="77777777" w:rsidR="00762595" w:rsidRDefault="00762595"/>
          <w:p w14:paraId="7A4C2170" w14:textId="55ABB2EF" w:rsidR="009C2BE5" w:rsidRDefault="009C2BE5">
            <w:r>
              <w:t>Two solutions are prepared:</w:t>
            </w:r>
          </w:p>
          <w:p w14:paraId="1A2FC98A" w14:textId="289ED7D0" w:rsidR="009C2BE5" w:rsidRPr="00992AED" w:rsidRDefault="009C2BE5" w:rsidP="009C2BE5">
            <w:pPr>
              <w:ind w:left="2127" w:hanging="2127"/>
              <w:rPr>
                <w:lang w:val="en-US"/>
              </w:rPr>
            </w:pPr>
            <w:r>
              <w:rPr>
                <w:lang w:val="en-US"/>
              </w:rPr>
              <w:t>Solution A</w:t>
            </w:r>
            <w:r>
              <w:rPr>
                <w:lang w:val="en-US"/>
              </w:rPr>
              <w:t xml:space="preserve"> - </w:t>
            </w:r>
            <w:r w:rsidRPr="00992AED">
              <w:rPr>
                <w:lang w:val="en-US"/>
              </w:rPr>
              <w:t>Dissolve 1.01g of iron III nitrate</w:t>
            </w:r>
            <w:r>
              <w:rPr>
                <w:lang w:val="en-US"/>
              </w:rPr>
              <w:t>-9-water</w:t>
            </w:r>
            <w:r w:rsidRPr="00992AED">
              <w:rPr>
                <w:lang w:val="en-US"/>
              </w:rPr>
              <w:t xml:space="preserve"> in 100 cm</w:t>
            </w:r>
            <w:r w:rsidRPr="00992AED">
              <w:rPr>
                <w:vertAlign w:val="superscript"/>
                <w:lang w:val="en-US"/>
              </w:rPr>
              <w:t>3</w:t>
            </w:r>
            <w:r w:rsidRPr="00992AED">
              <w:rPr>
                <w:lang w:val="en-US"/>
              </w:rPr>
              <w:t xml:space="preserve"> of 0.3 mol l</w:t>
            </w:r>
            <w:r w:rsidRPr="00992AED">
              <w:rPr>
                <w:vertAlign w:val="superscript"/>
                <w:lang w:val="en-US"/>
              </w:rPr>
              <w:t>-1</w:t>
            </w:r>
            <w:r w:rsidRPr="00992AED">
              <w:rPr>
                <w:lang w:val="en-US"/>
              </w:rPr>
              <w:t xml:space="preserve"> nitric acid</w:t>
            </w:r>
          </w:p>
          <w:p w14:paraId="365361E4" w14:textId="08771F04" w:rsidR="009C2BE5" w:rsidRDefault="009C2BE5" w:rsidP="009C2BE5">
            <w:pPr>
              <w:ind w:left="2127" w:hanging="2127"/>
            </w:pPr>
            <w:r w:rsidRPr="00111BD5">
              <w:t>Solution B</w:t>
            </w:r>
            <w:r>
              <w:t xml:space="preserve"> - </w:t>
            </w:r>
            <w:r>
              <w:t xml:space="preserve">Dissolve 0.71g of potassium iodide and 0.079g of sodium thiosulphate in 100 </w:t>
            </w:r>
            <w:r w:rsidRPr="007E6340">
              <w:t>cm</w:t>
            </w:r>
            <w:r w:rsidRPr="007E6340">
              <w:rPr>
                <w:vertAlign w:val="superscript"/>
              </w:rPr>
              <w:t>3</w:t>
            </w:r>
            <w:r>
              <w:t xml:space="preserve"> of 0.4% starch solution</w:t>
            </w:r>
          </w:p>
          <w:p w14:paraId="20D42DD7" w14:textId="77777777" w:rsidR="009C2BE5" w:rsidRDefault="009C2BE5"/>
          <w:p w14:paraId="069BCF10" w14:textId="14967D63" w:rsidR="009C2BE5" w:rsidRDefault="009C2BE5">
            <w:r>
              <w:t>Equal quantities of the two solutions are mixed and the timer started. After a delay, the solution suddenly goes blue-black.</w:t>
            </w:r>
          </w:p>
        </w:tc>
      </w:tr>
    </w:tbl>
    <w:p w14:paraId="58D6C902" w14:textId="77777777" w:rsidR="00762595" w:rsidRDefault="00762595" w:rsidP="00762595">
      <w:pPr>
        <w:rPr>
          <w:sz w:val="28"/>
        </w:rPr>
      </w:pPr>
    </w:p>
    <w:p w14:paraId="42EA2FB0" w14:textId="77777777" w:rsidR="00762595" w:rsidRDefault="00762595" w:rsidP="00762595">
      <w:pPr>
        <w:rPr>
          <w:sz w:val="28"/>
        </w:rPr>
      </w:pPr>
    </w:p>
    <w:p w14:paraId="2D34443C" w14:textId="77777777" w:rsidR="00762595" w:rsidRDefault="00762595" w:rsidP="00762595">
      <w:pPr>
        <w:rPr>
          <w:sz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762595" w14:paraId="00B19897" w14:textId="77777777" w:rsidTr="00762595">
        <w:trPr>
          <w:trHeight w:val="2509"/>
        </w:trPr>
        <w:tc>
          <w:tcPr>
            <w:tcW w:w="14170" w:type="dxa"/>
            <w:tcBorders>
              <w:top w:val="single" w:sz="4" w:space="0" w:color="auto"/>
              <w:left w:val="single" w:sz="4" w:space="0" w:color="auto"/>
              <w:bottom w:val="single" w:sz="4" w:space="0" w:color="auto"/>
              <w:right w:val="single" w:sz="4" w:space="0" w:color="auto"/>
            </w:tcBorders>
            <w:hideMark/>
          </w:tcPr>
          <w:p w14:paraId="1236271B" w14:textId="77777777" w:rsidR="00762595" w:rsidRDefault="00762595">
            <w:pPr>
              <w:rPr>
                <w:b/>
                <w:bCs/>
                <w:sz w:val="28"/>
              </w:rPr>
            </w:pPr>
            <w:r>
              <w:rPr>
                <w:b/>
                <w:bCs/>
                <w:sz w:val="28"/>
              </w:rPr>
              <w:t>Additional comments:</w:t>
            </w:r>
          </w:p>
          <w:p w14:paraId="4CBFC53A" w14:textId="77777777" w:rsidR="009C2BE5" w:rsidRDefault="009C2BE5">
            <w:pPr>
              <w:rPr>
                <w:b/>
                <w:bCs/>
                <w:sz w:val="28"/>
              </w:rPr>
            </w:pPr>
          </w:p>
          <w:p w14:paraId="079FCDEA" w14:textId="77777777" w:rsidR="009C2BE5" w:rsidRDefault="009C2BE5" w:rsidP="009C2BE5">
            <w:pPr>
              <w:rPr>
                <w:b/>
                <w:bCs/>
                <w:sz w:val="28"/>
              </w:rPr>
            </w:pPr>
            <w:r w:rsidRPr="009C2BE5">
              <w:t xml:space="preserve">The solution is not especially </w:t>
            </w:r>
            <w:proofErr w:type="gramStart"/>
            <w:r w:rsidRPr="009C2BE5">
              <w:t>hazardous</w:t>
            </w:r>
            <w:proofErr w:type="gramEnd"/>
            <w:r>
              <w:t xml:space="preserve"> so disposal is not problematic. </w:t>
            </w:r>
            <w:r w:rsidRPr="009C2BE5">
              <w:t>If the solutions are accurately made up and measured, the concentration of</w:t>
            </w:r>
            <w:r>
              <w:t xml:space="preserve"> acid is just on the cusp of ceasing to be even an irritant. </w:t>
            </w:r>
            <w:r>
              <w:rPr>
                <w:b/>
                <w:bCs/>
                <w:sz w:val="28"/>
              </w:rPr>
              <w:t xml:space="preserve"> </w:t>
            </w:r>
          </w:p>
          <w:p w14:paraId="492A8EB5" w14:textId="359DE530" w:rsidR="009C2BE5" w:rsidRDefault="009C2BE5" w:rsidP="009C2BE5">
            <w:r w:rsidRPr="009C2BE5">
              <w:t>To dispose, add a splash of 0.1 mol l</w:t>
            </w:r>
            <w:r w:rsidRPr="009C2BE5">
              <w:rPr>
                <w:vertAlign w:val="superscript"/>
              </w:rPr>
              <w:t>-1</w:t>
            </w:r>
            <w:r w:rsidRPr="009C2BE5">
              <w:t xml:space="preserve"> NaOH to neutralise enough to take it below this level then it can be washed to waste with plenty of cold water. (There is no point in adding indicator to check neutrality and the blue/black starch iodine is too dark to </w:t>
            </w:r>
            <w:proofErr w:type="spellStart"/>
            <w:r w:rsidRPr="009C2BE5">
              <w:t>se</w:t>
            </w:r>
            <w:proofErr w:type="spellEnd"/>
            <w:r w:rsidRPr="009C2BE5">
              <w:t xml:space="preserve"> the colour change).</w:t>
            </w:r>
          </w:p>
        </w:tc>
      </w:tr>
    </w:tbl>
    <w:p w14:paraId="38377C5F" w14:textId="77777777" w:rsidR="00185440" w:rsidRDefault="002733AD"/>
    <w:sectPr w:rsidR="00185440" w:rsidSect="00762595">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95"/>
    <w:rsid w:val="000147A5"/>
    <w:rsid w:val="001D1C70"/>
    <w:rsid w:val="00393E7C"/>
    <w:rsid w:val="003F3EA1"/>
    <w:rsid w:val="006E27A3"/>
    <w:rsid w:val="00762595"/>
    <w:rsid w:val="009601EF"/>
    <w:rsid w:val="009C2BE5"/>
    <w:rsid w:val="00BA3643"/>
    <w:rsid w:val="00CE3E70"/>
    <w:rsid w:val="00D24C31"/>
    <w:rsid w:val="00E82E1C"/>
    <w:rsid w:val="00EB7C10"/>
    <w:rsid w:val="00F3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1431"/>
  <w15:chartTrackingRefBased/>
  <w15:docId w15:val="{937FC887-E344-4E83-A37D-5921221A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95"/>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762595"/>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semiHidden/>
    <w:unhideWhenUsed/>
    <w:qFormat/>
    <w:rsid w:val="00762595"/>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762595"/>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semiHidden/>
    <w:rsid w:val="00762595"/>
    <w:rPr>
      <w:rFonts w:ascii="Tahoma" w:eastAsia="Times New Roman" w:hAnsi="Tahoma" w:cs="Times New Roman"/>
      <w:i/>
      <w:iCs/>
      <w:sz w:val="20"/>
      <w:szCs w:val="20"/>
      <w:lang w:val="en-US"/>
    </w:rPr>
  </w:style>
  <w:style w:type="character" w:styleId="Hyperlink">
    <w:name w:val="Hyperlink"/>
    <w:basedOn w:val="DefaultParagraphFont"/>
    <w:semiHidden/>
    <w:unhideWhenUsed/>
    <w:rsid w:val="00762595"/>
    <w:rPr>
      <w:color w:val="0000FF"/>
      <w:u w:val="single"/>
    </w:rPr>
  </w:style>
  <w:style w:type="paragraph" w:styleId="Salutation">
    <w:name w:val="Salutation"/>
    <w:basedOn w:val="Normal"/>
    <w:next w:val="Normal"/>
    <w:link w:val="SalutationChar"/>
    <w:semiHidden/>
    <w:unhideWhenUsed/>
    <w:rsid w:val="00762595"/>
  </w:style>
  <w:style w:type="character" w:customStyle="1" w:styleId="SalutationChar">
    <w:name w:val="Salutation Char"/>
    <w:basedOn w:val="DefaultParagraphFont"/>
    <w:link w:val="Salutation"/>
    <w:semiHidden/>
    <w:rsid w:val="00762595"/>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rc.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enquiries@sserc.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sserc.org.uk" TargetMode="External"/><Relationship Id="rId4" Type="http://schemas.openxmlformats.org/officeDocument/2006/relationships/styles" Target="styles.xml"/><Relationship Id="rId9" Type="http://schemas.openxmlformats.org/officeDocument/2006/relationships/hyperlink" Target="mailto:enquiries@sse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BA1E7BEA-531F-47B6-BFE0-220483C24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ADFCC-8388-449A-BE0C-E4F762EF3460}">
  <ds:schemaRefs>
    <ds:schemaRef ds:uri="http://schemas.microsoft.com/sharepoint/v3/contenttype/forms"/>
  </ds:schemaRefs>
</ds:datastoreItem>
</file>

<file path=customXml/itemProps3.xml><?xml version="1.0" encoding="utf-8"?>
<ds:datastoreItem xmlns:ds="http://schemas.openxmlformats.org/officeDocument/2006/customXml" ds:itemID="{8467D655-D614-4D21-B44B-8020D904E2D1}">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01 Risk Assessment Template</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cp:revision>
  <dcterms:created xsi:type="dcterms:W3CDTF">2022-10-14T09:31:00Z</dcterms:created>
  <dcterms:modified xsi:type="dcterms:W3CDTF">2022-10-14T09:31:00Z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