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B89D8" w14:textId="0F1314C4" w:rsidR="00BC2D98" w:rsidRDefault="00AF6EA6">
      <w:r>
        <w:rPr>
          <w:noProof/>
        </w:rPr>
        <w:pict w14:anchorId="23019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42.6pt;margin-top:-40.2pt;width:123.6pt;height:49.2pt;z-index:251664896;mso-position-horizontal-relative:text;mso-position-vertical-relative:text;mso-width-relative:page;mso-height-relative:page">
            <v:imagedata r:id="rId7" o:title="SSERC logo"/>
            <w10:wrap type="square"/>
          </v:shape>
        </w:pict>
      </w:r>
    </w:p>
    <w:tbl>
      <w:tblPr>
        <w:tblpPr w:leftFromText="187" w:rightFromText="187" w:vertAnchor="page" w:horzAnchor="margin" w:tblpXSpec="right" w:tblpY="4501"/>
        <w:tblW w:w="2091" w:type="pct"/>
        <w:tblBorders>
          <w:top w:val="single" w:sz="36" w:space="0" w:color="0070C0"/>
          <w:bottom w:val="single" w:sz="36" w:space="0" w:color="0070C0"/>
          <w:insideH w:val="single" w:sz="36" w:space="0" w:color="0070C0"/>
          <w:insideV w:val="single" w:sz="36" w:space="0" w:color="92D050"/>
        </w:tblBorders>
        <w:tblCellMar>
          <w:top w:w="360" w:type="dxa"/>
          <w:left w:w="115" w:type="dxa"/>
          <w:bottom w:w="360" w:type="dxa"/>
          <w:right w:w="115" w:type="dxa"/>
        </w:tblCellMar>
        <w:tblLook w:val="04A0" w:firstRow="1" w:lastRow="0" w:firstColumn="1" w:lastColumn="0" w:noHBand="0" w:noVBand="1"/>
      </w:tblPr>
      <w:tblGrid>
        <w:gridCol w:w="3871"/>
      </w:tblGrid>
      <w:tr w:rsidR="00BC2D98" w:rsidRPr="00596565" w14:paraId="16807562" w14:textId="77777777" w:rsidTr="00874713">
        <w:tc>
          <w:tcPr>
            <w:tcW w:w="5000" w:type="pct"/>
          </w:tcPr>
          <w:p w14:paraId="41C3FAFC" w14:textId="14646C80" w:rsidR="00BC2D98" w:rsidRPr="00AF6EA6" w:rsidRDefault="00AF6EA6" w:rsidP="00874713">
            <w:pPr>
              <w:pStyle w:val="NoSpacing"/>
              <w:rPr>
                <w:rFonts w:ascii="Times New Roman" w:hAnsi="Times New Roman"/>
                <w:sz w:val="72"/>
                <w:szCs w:val="72"/>
              </w:rPr>
            </w:pPr>
            <w:r w:rsidRPr="00AF6EA6">
              <w:rPr>
                <w:rFonts w:ascii="Times New Roman" w:hAnsi="Times New Roman"/>
                <w:sz w:val="72"/>
                <w:szCs w:val="72"/>
              </w:rPr>
              <w:t>Chemical Experiments</w:t>
            </w:r>
          </w:p>
        </w:tc>
      </w:tr>
      <w:tr w:rsidR="00BC2D98" w:rsidRPr="00596565" w14:paraId="52C62FDB" w14:textId="77777777" w:rsidTr="00874713">
        <w:trPr>
          <w:trHeight w:val="604"/>
        </w:trPr>
        <w:tc>
          <w:tcPr>
            <w:tcW w:w="5000" w:type="pct"/>
          </w:tcPr>
          <w:p w14:paraId="5923F04A" w14:textId="77777777" w:rsidR="00BC2D98" w:rsidRPr="00A9663C" w:rsidRDefault="00693B63" w:rsidP="00874713">
            <w:pPr>
              <w:pStyle w:val="NoSpacing"/>
              <w:rPr>
                <w:rFonts w:ascii="Times New Roman" w:hAnsi="Times New Roman"/>
                <w:sz w:val="40"/>
                <w:szCs w:val="40"/>
              </w:rPr>
            </w:pPr>
            <w:r>
              <w:rPr>
                <w:rFonts w:ascii="Times New Roman" w:hAnsi="Times New Roman"/>
                <w:sz w:val="52"/>
                <w:szCs w:val="52"/>
              </w:rPr>
              <w:t>Copper complexes</w:t>
            </w:r>
          </w:p>
        </w:tc>
      </w:tr>
    </w:tbl>
    <w:p w14:paraId="1826D0C2" w14:textId="758512E1" w:rsidR="00BC2D98" w:rsidRDefault="00BC2D98"/>
    <w:p w14:paraId="2423610B" w14:textId="124176E2" w:rsidR="00E11815" w:rsidRPr="00E11815" w:rsidRDefault="00874713" w:rsidP="00E11815">
      <w:pPr>
        <w:spacing w:line="240" w:lineRule="auto"/>
        <w:rPr>
          <w:rFonts w:ascii="Times New Roman" w:hAnsi="Times New Roman"/>
          <w:b/>
          <w:sz w:val="28"/>
          <w:szCs w:val="28"/>
          <w:lang w:eastAsia="en-GB"/>
        </w:rPr>
      </w:pPr>
      <w:r w:rsidRPr="00F32B28">
        <w:rPr>
          <w:noProof/>
          <w:lang w:val="en-US" w:eastAsia="zh-TW"/>
        </w:rPr>
        <w:pict w14:anchorId="4CCA1134">
          <v:shapetype id="_x0000_t202" coordsize="21600,21600" o:spt="202" path="m,l,21600r21600,l21600,xe">
            <v:stroke joinstyle="miter"/>
            <v:path gradientshapeok="t" o:connecttype="rect"/>
          </v:shapetype>
          <v:shape id="_x0000_s1032" type="#_x0000_t202" style="position:absolute;margin-left:16.8pt;margin-top:513.95pt;width:419.9pt;height:94.2pt;z-index:-251663872;mso-width-relative:margin;mso-height-relative:margin" wrapcoords="-90 -58 -90 21542 21690 21542 21690 -58 -90 -58">
            <v:textbox style="mso-next-textbox:#_x0000_s1032">
              <w:txbxContent>
                <w:p w14:paraId="49EFA159" w14:textId="77777777" w:rsidR="003E0B10" w:rsidRDefault="003E0B10" w:rsidP="009F0A27">
                  <w:pPr>
                    <w:pStyle w:val="Default"/>
                    <w:ind w:firstLine="142"/>
                    <w:rPr>
                      <w:rFonts w:ascii="Times New Roman" w:hAnsi="Times New Roman" w:cs="Times New Roman"/>
                    </w:rPr>
                  </w:pPr>
                </w:p>
                <w:p w14:paraId="090DA7C8" w14:textId="77777777" w:rsidR="003E0B10" w:rsidRDefault="003E0B10" w:rsidP="009F0A27">
                  <w:pPr>
                    <w:pStyle w:val="Default"/>
                    <w:ind w:firstLine="142"/>
                    <w:rPr>
                      <w:rFonts w:ascii="Times New Roman" w:hAnsi="Times New Roman" w:cs="Times New Roman"/>
                      <w:sz w:val="28"/>
                      <w:szCs w:val="28"/>
                    </w:rPr>
                  </w:pPr>
                  <w:proofErr w:type="spellStart"/>
                  <w:r w:rsidRPr="009F0A27">
                    <w:rPr>
                      <w:rFonts w:ascii="Times New Roman" w:hAnsi="Times New Roman" w:cs="Times New Roman"/>
                      <w:sz w:val="28"/>
                      <w:szCs w:val="28"/>
                    </w:rPr>
                    <w:t>CfE</w:t>
                  </w:r>
                  <w:proofErr w:type="spellEnd"/>
                  <w:r w:rsidRPr="009F0A27">
                    <w:rPr>
                      <w:rFonts w:ascii="Times New Roman" w:hAnsi="Times New Roman" w:cs="Times New Roman"/>
                      <w:sz w:val="28"/>
                      <w:szCs w:val="28"/>
                    </w:rPr>
                    <w:t xml:space="preserve"> Advanced Higher</w:t>
                  </w:r>
                </w:p>
                <w:p w14:paraId="6BEA4BF7" w14:textId="77777777" w:rsidR="003E0B10" w:rsidRDefault="003E0B10" w:rsidP="009F0A27">
                  <w:pPr>
                    <w:pStyle w:val="Default"/>
                    <w:ind w:firstLine="142"/>
                    <w:rPr>
                      <w:rFonts w:ascii="Times New Roman" w:hAnsi="Times New Roman" w:cs="Times New Roman"/>
                      <w:sz w:val="28"/>
                      <w:szCs w:val="28"/>
                    </w:rPr>
                  </w:pPr>
                  <w:r>
                    <w:rPr>
                      <w:rFonts w:ascii="Times New Roman" w:hAnsi="Times New Roman" w:cs="Times New Roman"/>
                      <w:sz w:val="28"/>
                      <w:szCs w:val="28"/>
                    </w:rPr>
                    <w:tab/>
                    <w:t>Inorganic &amp; Physical Chemistry</w:t>
                  </w:r>
                </w:p>
                <w:p w14:paraId="1671384C" w14:textId="77777777" w:rsidR="003E0B10" w:rsidRPr="009F0A27" w:rsidRDefault="003E0B10" w:rsidP="009F0A27">
                  <w:pPr>
                    <w:pStyle w:val="Default"/>
                    <w:ind w:firstLine="142"/>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Ligands</w:t>
                  </w:r>
                </w:p>
                <w:p w14:paraId="10896EF0" w14:textId="77777777" w:rsidR="003E0B10" w:rsidRPr="00987D1F" w:rsidRDefault="003E0B10" w:rsidP="00987D1F">
                  <w:pPr>
                    <w:pStyle w:val="Default"/>
                    <w:ind w:firstLine="720"/>
                    <w:rPr>
                      <w:rFonts w:ascii="Times New Roman" w:hAnsi="Times New Roman" w:cs="Times New Roman"/>
                    </w:rPr>
                  </w:pPr>
                </w:p>
                <w:p w14:paraId="0371B0ED" w14:textId="77777777" w:rsidR="003E0B10" w:rsidRPr="00E11815" w:rsidRDefault="003E0B10" w:rsidP="00A9663C">
                  <w:pPr>
                    <w:jc w:val="right"/>
                    <w:rPr>
                      <w:rFonts w:ascii="Arial" w:hAnsi="Arial" w:cs="Arial"/>
                      <w:b/>
                      <w:color w:val="35A27D"/>
                    </w:rPr>
                  </w:pPr>
                </w:p>
              </w:txbxContent>
            </v:textbox>
            <w10:wrap type="tight"/>
          </v:shape>
        </w:pict>
      </w:r>
      <w:r>
        <w:rPr>
          <w:noProof/>
          <w:lang w:eastAsia="en-GB"/>
        </w:rPr>
        <w:pict w14:anchorId="6B5DEBA5">
          <v:group id="_x0000_s1059" style="position:absolute;margin-left:-18.6pt;margin-top:5.45pt;width:268.4pt;height:418pt;z-index:251658752" coordorigin="1068,2454" coordsize="5368,8360">
            <v:shape id="_x0000_s1052" type="#_x0000_t75" style="position:absolute;left:1068;top:2454;width:2212;height:1968">
              <v:imagedata r:id="rId8" o:title="Copper complex - water"/>
            </v:shape>
            <v:shape id="_x0000_s1053" type="#_x0000_t75" style="position:absolute;left:2806;top:3713;width:2206;height:1906">
              <v:imagedata r:id="rId9" o:title="Copper complex - ammonia"/>
            </v:shape>
            <v:shape id="_x0000_s1054" type="#_x0000_t75" style="position:absolute;left:4132;top:5139;width:2304;height:2145">
              <v:imagedata r:id="rId10" o:title="Copper complex - salicylate"/>
            </v:shape>
            <v:shape id="_x0000_s1055" type="#_x0000_t75" style="position:absolute;left:2816;top:7031;width:2184;height:2068">
              <v:imagedata r:id="rId11" o:title="Copper complex - EDTA"/>
            </v:shape>
            <v:shape id="_x0000_s1051" type="#_x0000_t75" style="position:absolute;left:1068;top:8855;width:2086;height:1959">
              <v:imagedata r:id="rId12" o:title="Copper complex - catechol"/>
            </v:shape>
          </v:group>
        </w:pict>
      </w:r>
      <w:r w:rsidR="00252D81" w:rsidRPr="00252D81">
        <w:rPr>
          <w:lang w:eastAsia="en-GB"/>
        </w:rPr>
        <w:t xml:space="preserve"> </w:t>
      </w:r>
      <w:r w:rsidR="00BC2D98">
        <w:rPr>
          <w:lang w:eastAsia="en-GB"/>
        </w:rPr>
        <w:br w:type="page"/>
      </w:r>
      <w:r w:rsidR="00E11815" w:rsidRPr="00E11815">
        <w:rPr>
          <w:rFonts w:ascii="Times New Roman" w:hAnsi="Times New Roman"/>
          <w:b/>
          <w:sz w:val="28"/>
          <w:szCs w:val="28"/>
          <w:lang w:eastAsia="en-GB"/>
        </w:rPr>
        <w:lastRenderedPageBreak/>
        <w:t>Background</w:t>
      </w:r>
    </w:p>
    <w:p w14:paraId="7C4EB02B" w14:textId="77777777" w:rsidR="00E11815" w:rsidRDefault="00907BA8" w:rsidP="00E11815">
      <w:pPr>
        <w:spacing w:after="120"/>
        <w:rPr>
          <w:rFonts w:ascii="Times New Roman" w:hAnsi="Times New Roman"/>
          <w:sz w:val="28"/>
          <w:szCs w:val="28"/>
        </w:rPr>
      </w:pPr>
      <w:r>
        <w:rPr>
          <w:rFonts w:ascii="Times New Roman" w:hAnsi="Times New Roman"/>
          <w:sz w:val="28"/>
          <w:szCs w:val="28"/>
        </w:rPr>
        <w:t>Copper ions can form stable complexes with a range of ligands; indeed, the blue colour normally seen in copper salts is due to the copper ions complexing with water.</w:t>
      </w:r>
    </w:p>
    <w:p w14:paraId="71C96544" w14:textId="77777777" w:rsidR="00907BA8" w:rsidRDefault="00907BA8" w:rsidP="00E11815">
      <w:pPr>
        <w:spacing w:after="120"/>
        <w:rPr>
          <w:rFonts w:ascii="Times New Roman" w:hAnsi="Times New Roman"/>
          <w:sz w:val="28"/>
          <w:szCs w:val="28"/>
        </w:rPr>
      </w:pPr>
      <w:r>
        <w:rPr>
          <w:rFonts w:ascii="Times New Roman" w:hAnsi="Times New Roman"/>
          <w:sz w:val="28"/>
          <w:szCs w:val="28"/>
        </w:rPr>
        <w:t>The coordination number is most commonly 6 but can be 4 for some ligands.</w:t>
      </w:r>
    </w:p>
    <w:p w14:paraId="563EE773" w14:textId="77777777" w:rsidR="00907BA8" w:rsidRDefault="00907BA8" w:rsidP="00E11815">
      <w:pPr>
        <w:spacing w:after="120"/>
        <w:rPr>
          <w:rFonts w:ascii="Times New Roman" w:hAnsi="Times New Roman"/>
          <w:sz w:val="28"/>
          <w:szCs w:val="28"/>
        </w:rPr>
      </w:pPr>
      <w:r>
        <w:rPr>
          <w:rFonts w:ascii="Times New Roman" w:hAnsi="Times New Roman"/>
          <w:sz w:val="28"/>
          <w:szCs w:val="28"/>
        </w:rPr>
        <w:t xml:space="preserve">A stability constant can be defined for displacement of water ligands from hydrated copper II ions by other ligands. </w:t>
      </w:r>
      <w:proofErr w:type="spellStart"/>
      <w:r>
        <w:rPr>
          <w:rFonts w:ascii="Times New Roman" w:hAnsi="Times New Roman"/>
          <w:sz w:val="28"/>
          <w:szCs w:val="28"/>
        </w:rPr>
        <w:t>Eg</w:t>
      </w:r>
      <w:proofErr w:type="spellEnd"/>
      <w:r>
        <w:rPr>
          <w:rFonts w:ascii="Times New Roman" w:hAnsi="Times New Roman"/>
          <w:sz w:val="28"/>
          <w:szCs w:val="28"/>
        </w:rPr>
        <w:t xml:space="preserve"> for chloride ions</w:t>
      </w:r>
    </w:p>
    <w:p w14:paraId="46420975" w14:textId="77777777" w:rsidR="00907BA8" w:rsidRPr="00B12F69" w:rsidRDefault="00B12F69" w:rsidP="00E11815">
      <w:pPr>
        <w:spacing w:after="120"/>
        <w:rPr>
          <w:rFonts w:ascii="Times New Roman" w:hAnsi="Times New Roman"/>
          <w:sz w:val="32"/>
          <w:szCs w:val="32"/>
        </w:rPr>
      </w:pPr>
      <w:r w:rsidRPr="00B12F69">
        <w:rPr>
          <w:rFonts w:ascii="Times New Roman" w:hAnsi="Times New Roman"/>
          <w:noProof/>
          <w:sz w:val="32"/>
          <w:szCs w:val="32"/>
          <w:lang w:eastAsia="en-GB"/>
        </w:rPr>
        <w:pict w14:anchorId="0BA33334">
          <v:shapetype id="_x0000_t32" coordsize="21600,21600" o:spt="32" o:oned="t" path="m,l21600,21600e" filled="f">
            <v:path arrowok="t" fillok="f" o:connecttype="none"/>
            <o:lock v:ext="edit" shapetype="t"/>
          </v:shapetype>
          <v:shape id="_x0000_s1056" type="#_x0000_t32" style="position:absolute;margin-left:195pt;margin-top:11.3pt;width:36pt;height:0;z-index:251661824" o:connectortype="straight" strokeweight="3pt">
            <v:stroke startarrow="block" endarrow="block"/>
          </v:shape>
        </w:pict>
      </w:r>
      <w:r w:rsidR="00907BA8" w:rsidRPr="00B12F69">
        <w:rPr>
          <w:rFonts w:ascii="Times New Roman" w:hAnsi="Times New Roman"/>
          <w:sz w:val="32"/>
          <w:szCs w:val="32"/>
        </w:rPr>
        <w:t>[Cu(H</w:t>
      </w:r>
      <w:r w:rsidR="00907BA8" w:rsidRPr="00B12F69">
        <w:rPr>
          <w:rFonts w:ascii="Times New Roman" w:hAnsi="Times New Roman"/>
          <w:sz w:val="32"/>
          <w:szCs w:val="32"/>
          <w:vertAlign w:val="subscript"/>
        </w:rPr>
        <w:t>2</w:t>
      </w:r>
      <w:r w:rsidR="00907BA8" w:rsidRPr="00B12F69">
        <w:rPr>
          <w:rFonts w:ascii="Times New Roman" w:hAnsi="Times New Roman"/>
          <w:sz w:val="32"/>
          <w:szCs w:val="32"/>
        </w:rPr>
        <w:t>O)</w:t>
      </w:r>
      <w:r w:rsidR="00907BA8" w:rsidRPr="00B12F69">
        <w:rPr>
          <w:rFonts w:ascii="Times New Roman" w:hAnsi="Times New Roman"/>
          <w:sz w:val="32"/>
          <w:szCs w:val="32"/>
          <w:vertAlign w:val="subscript"/>
        </w:rPr>
        <w:t>6</w:t>
      </w:r>
      <w:r w:rsidR="00907BA8" w:rsidRPr="00B12F69">
        <w:rPr>
          <w:rFonts w:ascii="Times New Roman" w:hAnsi="Times New Roman"/>
          <w:sz w:val="32"/>
          <w:szCs w:val="32"/>
        </w:rPr>
        <w:t>]</w:t>
      </w:r>
      <w:r w:rsidR="00907BA8" w:rsidRPr="00B12F69">
        <w:rPr>
          <w:rFonts w:ascii="Times New Roman" w:hAnsi="Times New Roman"/>
          <w:sz w:val="32"/>
          <w:szCs w:val="32"/>
          <w:vertAlign w:val="superscript"/>
        </w:rPr>
        <w:t>2+</w:t>
      </w:r>
      <w:r w:rsidR="00907BA8" w:rsidRPr="00B12F69">
        <w:rPr>
          <w:rFonts w:ascii="Times New Roman" w:hAnsi="Times New Roman"/>
          <w:sz w:val="32"/>
          <w:szCs w:val="32"/>
        </w:rPr>
        <w:t xml:space="preserve"> </w:t>
      </w:r>
      <w:r w:rsidRPr="00B12F69">
        <w:rPr>
          <w:rFonts w:ascii="Times New Roman" w:hAnsi="Times New Roman"/>
          <w:sz w:val="32"/>
          <w:szCs w:val="32"/>
          <w:vertAlign w:val="subscript"/>
        </w:rPr>
        <w:t>(</w:t>
      </w:r>
      <w:proofErr w:type="spellStart"/>
      <w:r w:rsidRPr="00B12F69">
        <w:rPr>
          <w:rFonts w:ascii="Times New Roman" w:hAnsi="Times New Roman"/>
          <w:sz w:val="32"/>
          <w:szCs w:val="32"/>
          <w:vertAlign w:val="subscript"/>
        </w:rPr>
        <w:t>aq</w:t>
      </w:r>
      <w:proofErr w:type="spellEnd"/>
      <w:r w:rsidRPr="00B12F69">
        <w:rPr>
          <w:rFonts w:ascii="Times New Roman" w:hAnsi="Times New Roman"/>
          <w:sz w:val="32"/>
          <w:szCs w:val="32"/>
          <w:vertAlign w:val="subscript"/>
        </w:rPr>
        <w:t>)</w:t>
      </w:r>
      <w:r w:rsidRPr="00B12F69">
        <w:rPr>
          <w:rFonts w:ascii="Times New Roman" w:hAnsi="Times New Roman"/>
          <w:sz w:val="32"/>
          <w:szCs w:val="32"/>
        </w:rPr>
        <w:t xml:space="preserve">  +  4 Cl</w:t>
      </w:r>
      <w:r w:rsidRPr="00B12F69">
        <w:rPr>
          <w:rFonts w:ascii="Times New Roman" w:hAnsi="Times New Roman"/>
          <w:sz w:val="32"/>
          <w:szCs w:val="32"/>
          <w:vertAlign w:val="superscript"/>
        </w:rPr>
        <w:t>-</w:t>
      </w:r>
      <w:r w:rsidRPr="00B12F69">
        <w:rPr>
          <w:rFonts w:ascii="Times New Roman" w:hAnsi="Times New Roman"/>
          <w:sz w:val="32"/>
          <w:szCs w:val="32"/>
        </w:rPr>
        <w:t xml:space="preserve"> </w:t>
      </w:r>
      <w:r w:rsidRPr="00B12F69">
        <w:rPr>
          <w:rFonts w:ascii="Times New Roman" w:hAnsi="Times New Roman"/>
          <w:sz w:val="32"/>
          <w:szCs w:val="32"/>
          <w:vertAlign w:val="subscript"/>
        </w:rPr>
        <w:t>(</w:t>
      </w:r>
      <w:proofErr w:type="spellStart"/>
      <w:r w:rsidRPr="00B12F69">
        <w:rPr>
          <w:rFonts w:ascii="Times New Roman" w:hAnsi="Times New Roman"/>
          <w:sz w:val="32"/>
          <w:szCs w:val="32"/>
          <w:vertAlign w:val="subscript"/>
        </w:rPr>
        <w:t>aq</w:t>
      </w:r>
      <w:proofErr w:type="spellEnd"/>
      <w:r w:rsidRPr="00B12F69">
        <w:rPr>
          <w:rFonts w:ascii="Times New Roman" w:hAnsi="Times New Roman"/>
          <w:sz w:val="32"/>
          <w:szCs w:val="32"/>
          <w:vertAlign w:val="subscript"/>
        </w:rPr>
        <w:t>)</w:t>
      </w:r>
      <w:r w:rsidRPr="00B12F69">
        <w:rPr>
          <w:rFonts w:ascii="Times New Roman" w:hAnsi="Times New Roman"/>
          <w:sz w:val="32"/>
          <w:szCs w:val="32"/>
        </w:rPr>
        <w:t xml:space="preserve">    </w:t>
      </w:r>
      <w:r w:rsidRPr="00B12F69">
        <w:rPr>
          <w:rFonts w:ascii="Times New Roman" w:hAnsi="Times New Roman"/>
          <w:sz w:val="32"/>
          <w:szCs w:val="32"/>
        </w:rPr>
        <w:tab/>
      </w:r>
      <w:r w:rsidRPr="00B12F69">
        <w:rPr>
          <w:rFonts w:ascii="Times New Roman" w:hAnsi="Times New Roman"/>
          <w:sz w:val="32"/>
          <w:szCs w:val="32"/>
        </w:rPr>
        <w:tab/>
        <w:t>[CuCl</w:t>
      </w:r>
      <w:r w:rsidRPr="00B12F69">
        <w:rPr>
          <w:rFonts w:ascii="Times New Roman" w:hAnsi="Times New Roman"/>
          <w:sz w:val="32"/>
          <w:szCs w:val="32"/>
          <w:vertAlign w:val="subscript"/>
        </w:rPr>
        <w:t>4</w:t>
      </w:r>
      <w:r w:rsidRPr="00B12F69">
        <w:rPr>
          <w:rFonts w:ascii="Times New Roman" w:hAnsi="Times New Roman"/>
          <w:sz w:val="32"/>
          <w:szCs w:val="32"/>
        </w:rPr>
        <w:t xml:space="preserve">] </w:t>
      </w:r>
      <w:r w:rsidRPr="00B12F69">
        <w:rPr>
          <w:rFonts w:ascii="Times New Roman" w:hAnsi="Times New Roman"/>
          <w:sz w:val="32"/>
          <w:szCs w:val="32"/>
          <w:vertAlign w:val="superscript"/>
        </w:rPr>
        <w:t>2-</w:t>
      </w:r>
      <w:r w:rsidRPr="00B12F69">
        <w:rPr>
          <w:rFonts w:ascii="Times New Roman" w:hAnsi="Times New Roman"/>
          <w:sz w:val="32"/>
          <w:szCs w:val="32"/>
        </w:rPr>
        <w:t xml:space="preserve"> </w:t>
      </w:r>
      <w:r w:rsidRPr="00B12F69">
        <w:rPr>
          <w:rFonts w:ascii="Times New Roman" w:hAnsi="Times New Roman"/>
          <w:sz w:val="32"/>
          <w:szCs w:val="32"/>
          <w:vertAlign w:val="subscript"/>
        </w:rPr>
        <w:t>(</w:t>
      </w:r>
      <w:proofErr w:type="spellStart"/>
      <w:r w:rsidRPr="00B12F69">
        <w:rPr>
          <w:rFonts w:ascii="Times New Roman" w:hAnsi="Times New Roman"/>
          <w:sz w:val="32"/>
          <w:szCs w:val="32"/>
          <w:vertAlign w:val="subscript"/>
        </w:rPr>
        <w:t>aq</w:t>
      </w:r>
      <w:proofErr w:type="spellEnd"/>
      <w:r w:rsidRPr="00B12F69">
        <w:rPr>
          <w:rFonts w:ascii="Times New Roman" w:hAnsi="Times New Roman"/>
          <w:sz w:val="32"/>
          <w:szCs w:val="32"/>
          <w:vertAlign w:val="subscript"/>
        </w:rPr>
        <w:t>)</w:t>
      </w:r>
      <w:r w:rsidRPr="00B12F69">
        <w:rPr>
          <w:rFonts w:ascii="Times New Roman" w:hAnsi="Times New Roman"/>
          <w:sz w:val="32"/>
          <w:szCs w:val="32"/>
        </w:rPr>
        <w:t xml:space="preserve">  +  6H</w:t>
      </w:r>
      <w:r w:rsidRPr="00B12F69">
        <w:rPr>
          <w:rFonts w:ascii="Times New Roman" w:hAnsi="Times New Roman"/>
          <w:sz w:val="32"/>
          <w:szCs w:val="32"/>
          <w:vertAlign w:val="subscript"/>
        </w:rPr>
        <w:t>2</w:t>
      </w:r>
      <w:r w:rsidRPr="00B12F69">
        <w:rPr>
          <w:rFonts w:ascii="Times New Roman" w:hAnsi="Times New Roman"/>
          <w:sz w:val="32"/>
          <w:szCs w:val="32"/>
        </w:rPr>
        <w:t>O</w:t>
      </w:r>
    </w:p>
    <w:p w14:paraId="6E71AFCF" w14:textId="77777777" w:rsidR="003E0B10" w:rsidRDefault="00B12F69" w:rsidP="00B12F69">
      <w:pPr>
        <w:spacing w:after="120"/>
        <w:rPr>
          <w:rFonts w:ascii="Times New Roman" w:hAnsi="Times New Roman"/>
          <w:sz w:val="28"/>
          <w:szCs w:val="28"/>
        </w:rPr>
      </w:pPr>
      <w:r>
        <w:rPr>
          <w:rFonts w:ascii="Times New Roman" w:hAnsi="Times New Roman"/>
          <w:sz w:val="28"/>
          <w:szCs w:val="28"/>
        </w:rPr>
        <w:t xml:space="preserve">The values of these stability constants vary over a wide range so is more common to use log K values instead. </w:t>
      </w:r>
      <w:r w:rsidR="003E0B10">
        <w:rPr>
          <w:rFonts w:ascii="Times New Roman" w:hAnsi="Times New Roman"/>
          <w:sz w:val="28"/>
          <w:szCs w:val="28"/>
        </w:rPr>
        <w:t>The larger the value of Log K, the further to the right the equilibrium lies and the stronger the new complex is in relation to water and thus the more stable it is.</w:t>
      </w:r>
    </w:p>
    <w:p w14:paraId="1A727E08" w14:textId="77777777" w:rsidR="00E11815" w:rsidRPr="00E11815" w:rsidRDefault="00B12F69" w:rsidP="00B12F69">
      <w:pPr>
        <w:spacing w:after="120"/>
        <w:rPr>
          <w:rFonts w:ascii="Times New Roman" w:hAnsi="Times New Roman"/>
          <w:sz w:val="28"/>
          <w:szCs w:val="28"/>
        </w:rPr>
      </w:pPr>
      <w:r>
        <w:rPr>
          <w:rFonts w:ascii="Times New Roman" w:hAnsi="Times New Roman"/>
          <w:sz w:val="28"/>
          <w:szCs w:val="28"/>
        </w:rPr>
        <w:t>The table below shows log K values for some common ligands.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410"/>
        <w:gridCol w:w="1788"/>
        <w:gridCol w:w="1250"/>
      </w:tblGrid>
      <w:tr w:rsidR="00B73CED" w:rsidRPr="00680E05" w14:paraId="386588AA" w14:textId="77777777" w:rsidTr="00B73CED">
        <w:tc>
          <w:tcPr>
            <w:tcW w:w="3794" w:type="dxa"/>
          </w:tcPr>
          <w:p w14:paraId="3559A6B0" w14:textId="77777777" w:rsidR="00B73CED" w:rsidRPr="00680E05" w:rsidRDefault="00B73CED" w:rsidP="00680E05">
            <w:pPr>
              <w:spacing w:before="120" w:after="100" w:afterAutospacing="1" w:line="240" w:lineRule="auto"/>
              <w:rPr>
                <w:rFonts w:ascii="Times New Roman" w:hAnsi="Times New Roman"/>
                <w:b/>
                <w:szCs w:val="24"/>
                <w:lang w:val="en-US"/>
              </w:rPr>
            </w:pPr>
            <w:r w:rsidRPr="00680E05">
              <w:rPr>
                <w:rFonts w:ascii="Times New Roman" w:hAnsi="Times New Roman"/>
                <w:b/>
                <w:szCs w:val="24"/>
                <w:lang w:val="en-US"/>
              </w:rPr>
              <w:t>Ligand name</w:t>
            </w:r>
          </w:p>
        </w:tc>
        <w:tc>
          <w:tcPr>
            <w:tcW w:w="2410" w:type="dxa"/>
          </w:tcPr>
          <w:p w14:paraId="4B5C871A" w14:textId="77777777" w:rsidR="00B73CED" w:rsidRPr="00680E05" w:rsidRDefault="00B73CED" w:rsidP="00680E05">
            <w:pPr>
              <w:spacing w:before="120" w:after="100" w:afterAutospacing="1" w:line="240" w:lineRule="auto"/>
              <w:rPr>
                <w:rFonts w:ascii="Times New Roman" w:hAnsi="Times New Roman"/>
                <w:b/>
                <w:szCs w:val="24"/>
                <w:lang w:val="en-US"/>
              </w:rPr>
            </w:pPr>
          </w:p>
        </w:tc>
        <w:tc>
          <w:tcPr>
            <w:tcW w:w="1788" w:type="dxa"/>
          </w:tcPr>
          <w:p w14:paraId="37B7D021" w14:textId="77777777" w:rsidR="00B73CED" w:rsidRPr="00680E05" w:rsidRDefault="00B73CED" w:rsidP="00680E05">
            <w:pPr>
              <w:spacing w:before="120" w:after="100" w:afterAutospacing="1" w:line="240" w:lineRule="auto"/>
              <w:rPr>
                <w:rFonts w:ascii="Times New Roman" w:hAnsi="Times New Roman"/>
                <w:b/>
                <w:szCs w:val="24"/>
                <w:lang w:val="en-US"/>
              </w:rPr>
            </w:pPr>
            <w:r w:rsidRPr="00680E05">
              <w:rPr>
                <w:rFonts w:ascii="Times New Roman" w:hAnsi="Times New Roman"/>
                <w:b/>
                <w:szCs w:val="24"/>
                <w:lang w:val="en-US"/>
              </w:rPr>
              <w:t>Colour</w:t>
            </w:r>
          </w:p>
        </w:tc>
        <w:tc>
          <w:tcPr>
            <w:tcW w:w="1250" w:type="dxa"/>
          </w:tcPr>
          <w:p w14:paraId="21B85A1B" w14:textId="77777777" w:rsidR="00B73CED" w:rsidRPr="00680E05" w:rsidRDefault="00B73CED" w:rsidP="00680E05">
            <w:pPr>
              <w:spacing w:before="120" w:after="100" w:afterAutospacing="1" w:line="240" w:lineRule="auto"/>
              <w:rPr>
                <w:rFonts w:ascii="Times New Roman" w:hAnsi="Times New Roman"/>
                <w:b/>
                <w:szCs w:val="24"/>
                <w:lang w:val="en-US"/>
              </w:rPr>
            </w:pPr>
            <w:r w:rsidRPr="00680E05">
              <w:rPr>
                <w:rFonts w:ascii="Times New Roman" w:hAnsi="Times New Roman"/>
                <w:b/>
                <w:szCs w:val="24"/>
                <w:lang w:val="en-US"/>
              </w:rPr>
              <w:t>Log K</w:t>
            </w:r>
          </w:p>
        </w:tc>
      </w:tr>
      <w:tr w:rsidR="00B73CED" w:rsidRPr="00DD6BC8" w14:paraId="57B6FC65" w14:textId="77777777" w:rsidTr="00B73CED">
        <w:tc>
          <w:tcPr>
            <w:tcW w:w="3794" w:type="dxa"/>
          </w:tcPr>
          <w:p w14:paraId="2A38A6D8" w14:textId="77777777" w:rsidR="00B73CED" w:rsidRPr="00DD6BC8" w:rsidRDefault="000A317B"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w</w:t>
            </w:r>
            <w:r w:rsidR="00B73CED">
              <w:rPr>
                <w:rFonts w:ascii="Times New Roman" w:hAnsi="Times New Roman"/>
                <w:szCs w:val="24"/>
                <w:lang w:val="en-US"/>
              </w:rPr>
              <w:t>ater</w:t>
            </w:r>
          </w:p>
        </w:tc>
        <w:tc>
          <w:tcPr>
            <w:tcW w:w="2410" w:type="dxa"/>
          </w:tcPr>
          <w:p w14:paraId="5A657213"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Monodentate </w:t>
            </w:r>
          </w:p>
        </w:tc>
        <w:tc>
          <w:tcPr>
            <w:tcW w:w="1788" w:type="dxa"/>
          </w:tcPr>
          <w:p w14:paraId="00D6394B"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Pale blue</w:t>
            </w:r>
          </w:p>
        </w:tc>
        <w:tc>
          <w:tcPr>
            <w:tcW w:w="1250" w:type="dxa"/>
          </w:tcPr>
          <w:p w14:paraId="3560A56C"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w:t>
            </w:r>
          </w:p>
        </w:tc>
      </w:tr>
      <w:tr w:rsidR="00B73CED" w:rsidRPr="00DD6BC8" w14:paraId="3CCAD1F0" w14:textId="77777777" w:rsidTr="00B73CED">
        <w:tc>
          <w:tcPr>
            <w:tcW w:w="3794" w:type="dxa"/>
          </w:tcPr>
          <w:p w14:paraId="21FDA412" w14:textId="77777777" w:rsidR="00B73CED" w:rsidRDefault="000A317B"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c</w:t>
            </w:r>
            <w:r w:rsidR="00B73CED">
              <w:rPr>
                <w:rFonts w:ascii="Times New Roman" w:hAnsi="Times New Roman"/>
                <w:szCs w:val="24"/>
                <w:lang w:val="en-US"/>
              </w:rPr>
              <w:t>hloride</w:t>
            </w:r>
          </w:p>
        </w:tc>
        <w:tc>
          <w:tcPr>
            <w:tcW w:w="2410" w:type="dxa"/>
          </w:tcPr>
          <w:p w14:paraId="1A8BFB97"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Monodentate</w:t>
            </w:r>
          </w:p>
        </w:tc>
        <w:tc>
          <w:tcPr>
            <w:tcW w:w="1788" w:type="dxa"/>
          </w:tcPr>
          <w:p w14:paraId="073F9A6A"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Green </w:t>
            </w:r>
          </w:p>
        </w:tc>
        <w:tc>
          <w:tcPr>
            <w:tcW w:w="1250" w:type="dxa"/>
          </w:tcPr>
          <w:p w14:paraId="2E137DB8"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5.6</w:t>
            </w:r>
          </w:p>
        </w:tc>
      </w:tr>
      <w:tr w:rsidR="00B73CED" w:rsidRPr="00DD6BC8" w14:paraId="22093AB2" w14:textId="77777777" w:rsidTr="00B73CED">
        <w:tc>
          <w:tcPr>
            <w:tcW w:w="3794" w:type="dxa"/>
          </w:tcPr>
          <w:p w14:paraId="4BE4B2B6"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ammonia</w:t>
            </w:r>
          </w:p>
        </w:tc>
        <w:tc>
          <w:tcPr>
            <w:tcW w:w="2410" w:type="dxa"/>
          </w:tcPr>
          <w:p w14:paraId="1FA8D7BF"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Monodentate</w:t>
            </w:r>
          </w:p>
        </w:tc>
        <w:tc>
          <w:tcPr>
            <w:tcW w:w="1788" w:type="dxa"/>
          </w:tcPr>
          <w:p w14:paraId="2B6975E2"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Deep blue </w:t>
            </w:r>
          </w:p>
        </w:tc>
        <w:tc>
          <w:tcPr>
            <w:tcW w:w="1250" w:type="dxa"/>
          </w:tcPr>
          <w:p w14:paraId="07DC1B1F"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13.1</w:t>
            </w:r>
          </w:p>
        </w:tc>
      </w:tr>
      <w:tr w:rsidR="00B73CED" w:rsidRPr="00DD6BC8" w14:paraId="258AAA4F" w14:textId="77777777" w:rsidTr="00B73CED">
        <w:tc>
          <w:tcPr>
            <w:tcW w:w="3794" w:type="dxa"/>
          </w:tcPr>
          <w:p w14:paraId="571D8E9D"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2-hydroxybenzoate (salicylate)</w:t>
            </w:r>
          </w:p>
        </w:tc>
        <w:tc>
          <w:tcPr>
            <w:tcW w:w="2410" w:type="dxa"/>
          </w:tcPr>
          <w:p w14:paraId="23F4EF9C"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Bidentate </w:t>
            </w:r>
          </w:p>
        </w:tc>
        <w:tc>
          <w:tcPr>
            <w:tcW w:w="1788" w:type="dxa"/>
          </w:tcPr>
          <w:p w14:paraId="0698ED98"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Greenish blue</w:t>
            </w:r>
          </w:p>
        </w:tc>
        <w:tc>
          <w:tcPr>
            <w:tcW w:w="1250" w:type="dxa"/>
          </w:tcPr>
          <w:p w14:paraId="33DFA35B"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16.9</w:t>
            </w:r>
          </w:p>
        </w:tc>
      </w:tr>
      <w:tr w:rsidR="00B73CED" w:rsidRPr="00DD6BC8" w14:paraId="7413F4E8" w14:textId="77777777" w:rsidTr="00B73CED">
        <w:tc>
          <w:tcPr>
            <w:tcW w:w="3794" w:type="dxa"/>
          </w:tcPr>
          <w:p w14:paraId="53B460C8"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1,2-dihydroxybenzene (catechol)</w:t>
            </w:r>
          </w:p>
        </w:tc>
        <w:tc>
          <w:tcPr>
            <w:tcW w:w="2410" w:type="dxa"/>
          </w:tcPr>
          <w:p w14:paraId="49F1A874"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Bidentate</w:t>
            </w:r>
          </w:p>
        </w:tc>
        <w:tc>
          <w:tcPr>
            <w:tcW w:w="1788" w:type="dxa"/>
          </w:tcPr>
          <w:p w14:paraId="56D85523"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Light green</w:t>
            </w:r>
          </w:p>
        </w:tc>
        <w:tc>
          <w:tcPr>
            <w:tcW w:w="1250" w:type="dxa"/>
          </w:tcPr>
          <w:p w14:paraId="4447083D" w14:textId="77777777" w:rsidR="00B73CED" w:rsidRPr="00DD6BC8"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25.0</w:t>
            </w:r>
          </w:p>
        </w:tc>
      </w:tr>
      <w:tr w:rsidR="00B73CED" w:rsidRPr="00DD6BC8" w14:paraId="0F7A3598" w14:textId="77777777" w:rsidTr="00B73CED">
        <w:tc>
          <w:tcPr>
            <w:tcW w:w="3794" w:type="dxa"/>
          </w:tcPr>
          <w:p w14:paraId="3CA765F0"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EDTA</w:t>
            </w:r>
          </w:p>
        </w:tc>
        <w:tc>
          <w:tcPr>
            <w:tcW w:w="2410" w:type="dxa"/>
          </w:tcPr>
          <w:p w14:paraId="7CFE7330"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Hexadentate </w:t>
            </w:r>
          </w:p>
        </w:tc>
        <w:tc>
          <w:tcPr>
            <w:tcW w:w="1788" w:type="dxa"/>
          </w:tcPr>
          <w:p w14:paraId="4895F1D2"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Light blue</w:t>
            </w:r>
          </w:p>
        </w:tc>
        <w:tc>
          <w:tcPr>
            <w:tcW w:w="1250" w:type="dxa"/>
          </w:tcPr>
          <w:p w14:paraId="3B6AE905" w14:textId="77777777" w:rsidR="00B73CED" w:rsidRDefault="00B73CED" w:rsidP="00680E05">
            <w:pPr>
              <w:spacing w:before="120" w:after="100" w:afterAutospacing="1" w:line="240" w:lineRule="auto"/>
              <w:rPr>
                <w:rFonts w:ascii="Times New Roman" w:hAnsi="Times New Roman"/>
                <w:szCs w:val="24"/>
                <w:lang w:val="en-US"/>
              </w:rPr>
            </w:pPr>
            <w:r>
              <w:rPr>
                <w:rFonts w:ascii="Times New Roman" w:hAnsi="Times New Roman"/>
                <w:szCs w:val="24"/>
                <w:lang w:val="en-US"/>
              </w:rPr>
              <w:t>18.8</w:t>
            </w:r>
          </w:p>
        </w:tc>
      </w:tr>
    </w:tbl>
    <w:p w14:paraId="5E66B45A" w14:textId="77777777" w:rsidR="00E11815" w:rsidRPr="00E11815" w:rsidRDefault="00E11815" w:rsidP="00E11815">
      <w:pPr>
        <w:spacing w:after="120"/>
        <w:rPr>
          <w:rFonts w:ascii="Times New Roman" w:hAnsi="Times New Roman"/>
          <w:sz w:val="28"/>
          <w:szCs w:val="28"/>
        </w:rPr>
      </w:pPr>
    </w:p>
    <w:p w14:paraId="2521BA03" w14:textId="77777777" w:rsidR="00E11815" w:rsidRDefault="00B73CED" w:rsidP="00E11815">
      <w:pPr>
        <w:spacing w:after="0" w:line="240" w:lineRule="auto"/>
        <w:rPr>
          <w:rFonts w:ascii="Times New Roman" w:hAnsi="Times New Roman"/>
          <w:sz w:val="28"/>
          <w:szCs w:val="28"/>
        </w:rPr>
      </w:pPr>
      <w:r>
        <w:rPr>
          <w:rFonts w:ascii="Times New Roman" w:hAnsi="Times New Roman"/>
          <w:sz w:val="28"/>
          <w:szCs w:val="28"/>
        </w:rPr>
        <w:t>In this experiment, you will observe the colours of copper complexes and see how one ligand can displace another</w:t>
      </w:r>
    </w:p>
    <w:p w14:paraId="19E9CC59" w14:textId="77777777" w:rsidR="0002002D" w:rsidRDefault="0002002D" w:rsidP="00E11815">
      <w:pPr>
        <w:spacing w:after="0" w:line="240" w:lineRule="auto"/>
        <w:rPr>
          <w:rFonts w:ascii="Times New Roman" w:hAnsi="Times New Roman"/>
          <w:sz w:val="28"/>
          <w:szCs w:val="28"/>
        </w:rPr>
      </w:pPr>
    </w:p>
    <w:p w14:paraId="39514235" w14:textId="77777777" w:rsidR="00F31C32" w:rsidRDefault="00E11815" w:rsidP="00E11815">
      <w:pPr>
        <w:spacing w:after="0" w:line="240" w:lineRule="auto"/>
        <w:rPr>
          <w:rFonts w:ascii="Times New Roman" w:hAnsi="Times New Roman"/>
          <w:b/>
          <w:sz w:val="28"/>
          <w:szCs w:val="28"/>
        </w:rPr>
      </w:pPr>
      <w:r>
        <w:rPr>
          <w:rFonts w:ascii="Times New Roman" w:hAnsi="Times New Roman"/>
          <w:b/>
          <w:sz w:val="28"/>
          <w:szCs w:val="28"/>
        </w:rPr>
        <w:t>Y</w:t>
      </w:r>
      <w:r w:rsidR="00F31C32" w:rsidRPr="00E11815">
        <w:rPr>
          <w:rFonts w:ascii="Times New Roman" w:hAnsi="Times New Roman"/>
          <w:b/>
          <w:sz w:val="28"/>
          <w:szCs w:val="28"/>
        </w:rPr>
        <w:t>ou will need</w:t>
      </w:r>
    </w:p>
    <w:p w14:paraId="7D65B6DA" w14:textId="77777777" w:rsidR="00E11815" w:rsidRPr="00E11815" w:rsidRDefault="00E11815" w:rsidP="00E11815">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E11815" w:rsidRPr="00DD6BC8" w14:paraId="6B494E8A" w14:textId="77777777" w:rsidTr="0098144C">
        <w:tc>
          <w:tcPr>
            <w:tcW w:w="5211" w:type="dxa"/>
          </w:tcPr>
          <w:p w14:paraId="4224D3F6" w14:textId="77777777" w:rsidR="00E11815" w:rsidRPr="00DD6BC8" w:rsidRDefault="00B73CED"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Test tube and rack</w:t>
            </w:r>
          </w:p>
        </w:tc>
        <w:tc>
          <w:tcPr>
            <w:tcW w:w="4031" w:type="dxa"/>
          </w:tcPr>
          <w:p w14:paraId="19E46D7F" w14:textId="77777777" w:rsidR="00E11815" w:rsidRPr="00DD6BC8" w:rsidRDefault="00B73CED"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Pasteur pipettes (x5)</w:t>
            </w:r>
          </w:p>
        </w:tc>
      </w:tr>
      <w:tr w:rsidR="0002002D" w:rsidRPr="00DD6BC8" w14:paraId="46FB0A30" w14:textId="77777777" w:rsidTr="0098144C">
        <w:tc>
          <w:tcPr>
            <w:tcW w:w="5211" w:type="dxa"/>
          </w:tcPr>
          <w:p w14:paraId="7657072E" w14:textId="0160E72C" w:rsidR="0002002D" w:rsidRDefault="00B73CED"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Copper sulphate solution (0.5</w:t>
            </w:r>
            <w:r w:rsidR="0098144C">
              <w:rPr>
                <w:rFonts w:ascii="Times New Roman" w:hAnsi="Times New Roman"/>
                <w:szCs w:val="24"/>
                <w:lang w:val="en-US"/>
              </w:rPr>
              <w:t xml:space="preserve">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Cs w:val="24"/>
                <w:lang w:val="en-US"/>
              </w:rPr>
              <w:t>)</w:t>
            </w:r>
          </w:p>
        </w:tc>
        <w:tc>
          <w:tcPr>
            <w:tcW w:w="4031" w:type="dxa"/>
          </w:tcPr>
          <w:p w14:paraId="03BB6414" w14:textId="792979EF" w:rsidR="0002002D" w:rsidRPr="00DD6BC8" w:rsidRDefault="00680E05"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Ammonia</w:t>
            </w:r>
            <w:r w:rsidR="00B73CED">
              <w:rPr>
                <w:rFonts w:ascii="Times New Roman" w:hAnsi="Times New Roman"/>
                <w:szCs w:val="24"/>
                <w:lang w:val="en-US"/>
              </w:rPr>
              <w:t xml:space="preserve"> solution (</w:t>
            </w:r>
            <w:r w:rsidR="00D800FD">
              <w:rPr>
                <w:rFonts w:ascii="Times New Roman" w:hAnsi="Times New Roman"/>
                <w:szCs w:val="24"/>
                <w:lang w:val="en-US"/>
              </w:rPr>
              <w:t>2</w:t>
            </w:r>
            <w:r w:rsidR="00B73CED">
              <w:rPr>
                <w:rFonts w:ascii="Times New Roman" w:hAnsi="Times New Roman"/>
                <w:szCs w:val="24"/>
                <w:lang w:val="en-US"/>
              </w:rPr>
              <w:t xml:space="preserve">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sidR="00B73CED">
              <w:rPr>
                <w:rFonts w:ascii="Times New Roman" w:hAnsi="Times New Roman"/>
                <w:szCs w:val="24"/>
                <w:lang w:val="en-US"/>
              </w:rPr>
              <w:t>)</w:t>
            </w:r>
          </w:p>
        </w:tc>
      </w:tr>
      <w:tr w:rsidR="00E11815" w:rsidRPr="00DD6BC8" w14:paraId="64A936A3" w14:textId="77777777" w:rsidTr="0098144C">
        <w:tc>
          <w:tcPr>
            <w:tcW w:w="5211" w:type="dxa"/>
          </w:tcPr>
          <w:p w14:paraId="27C2B2C0" w14:textId="0E087DF3" w:rsidR="00E11815" w:rsidRPr="00DD6BC8" w:rsidRDefault="00B73CED"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Sodium </w:t>
            </w:r>
            <w:r w:rsidR="00680E05">
              <w:rPr>
                <w:rFonts w:ascii="Times New Roman" w:hAnsi="Times New Roman"/>
                <w:szCs w:val="24"/>
                <w:lang w:val="en-US"/>
              </w:rPr>
              <w:t>2-hydroxybenzoate  (salicylate)</w:t>
            </w:r>
            <w:r>
              <w:rPr>
                <w:rFonts w:ascii="Times New Roman" w:hAnsi="Times New Roman"/>
                <w:szCs w:val="24"/>
                <w:lang w:val="en-US"/>
              </w:rPr>
              <w:t xml:space="preserve">(0.05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Cs w:val="24"/>
                <w:lang w:val="en-US"/>
              </w:rPr>
              <w:t>)</w:t>
            </w:r>
          </w:p>
        </w:tc>
        <w:tc>
          <w:tcPr>
            <w:tcW w:w="4031" w:type="dxa"/>
          </w:tcPr>
          <w:p w14:paraId="73502505" w14:textId="274EB423" w:rsidR="00E11815" w:rsidRPr="00DD6BC8" w:rsidRDefault="00B73CED"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Sodium EDTA (0.25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Cs w:val="24"/>
                <w:lang w:val="en-US"/>
              </w:rPr>
              <w:t>)*</w:t>
            </w:r>
          </w:p>
        </w:tc>
      </w:tr>
      <w:tr w:rsidR="00E11815" w:rsidRPr="00DD6BC8" w14:paraId="72CE6BAF" w14:textId="77777777" w:rsidTr="0098144C">
        <w:tc>
          <w:tcPr>
            <w:tcW w:w="5211" w:type="dxa"/>
          </w:tcPr>
          <w:p w14:paraId="4AA1F4F0" w14:textId="77B2D005" w:rsidR="00E11815" w:rsidRPr="00DD6BC8" w:rsidRDefault="00680E05" w:rsidP="00C82863">
            <w:pPr>
              <w:spacing w:before="120" w:after="100" w:afterAutospacing="1" w:line="240" w:lineRule="auto"/>
              <w:rPr>
                <w:rFonts w:ascii="Times New Roman" w:hAnsi="Times New Roman"/>
                <w:szCs w:val="24"/>
                <w:lang w:val="en-US"/>
              </w:rPr>
            </w:pPr>
            <w:r>
              <w:rPr>
                <w:rFonts w:ascii="Times New Roman" w:hAnsi="Times New Roman"/>
                <w:szCs w:val="24"/>
                <w:lang w:val="en-US"/>
              </w:rPr>
              <w:t xml:space="preserve">1,2-dihydroxybenzene (catechol) (0.05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Cs w:val="24"/>
                <w:lang w:val="en-US"/>
              </w:rPr>
              <w:t>)**</w:t>
            </w:r>
          </w:p>
        </w:tc>
        <w:tc>
          <w:tcPr>
            <w:tcW w:w="4031" w:type="dxa"/>
          </w:tcPr>
          <w:p w14:paraId="423E8057" w14:textId="77777777" w:rsidR="00E11815" w:rsidRPr="00DD6BC8" w:rsidRDefault="00E11815" w:rsidP="00C82863">
            <w:pPr>
              <w:spacing w:before="120" w:after="100" w:afterAutospacing="1" w:line="240" w:lineRule="auto"/>
              <w:rPr>
                <w:rFonts w:ascii="Times New Roman" w:hAnsi="Times New Roman"/>
                <w:szCs w:val="24"/>
                <w:lang w:val="en-US"/>
              </w:rPr>
            </w:pPr>
          </w:p>
        </w:tc>
      </w:tr>
    </w:tbl>
    <w:p w14:paraId="74060FDB" w14:textId="77777777" w:rsidR="00E11815" w:rsidRDefault="00680E05" w:rsidP="00E13755">
      <w:pPr>
        <w:spacing w:before="120" w:after="120" w:line="240" w:lineRule="auto"/>
        <w:rPr>
          <w:rFonts w:ascii="Times New Roman" w:hAnsi="Times New Roman"/>
          <w:sz w:val="28"/>
          <w:szCs w:val="28"/>
          <w:lang w:val="en-US"/>
        </w:rPr>
      </w:pPr>
      <w:r>
        <w:rPr>
          <w:rFonts w:ascii="Times New Roman" w:hAnsi="Times New Roman"/>
          <w:sz w:val="28"/>
          <w:szCs w:val="28"/>
          <w:lang w:val="en-US"/>
        </w:rPr>
        <w:t>* This is effectively a saturated solution. (You can only get it more concentrated by making the medium alkaline)</w:t>
      </w:r>
    </w:p>
    <w:p w14:paraId="279B4B5B" w14:textId="77777777" w:rsidR="00680E05" w:rsidRDefault="00680E05" w:rsidP="00E13755">
      <w:pPr>
        <w:spacing w:before="120" w:after="120" w:line="240" w:lineRule="auto"/>
        <w:rPr>
          <w:rFonts w:ascii="Times New Roman" w:hAnsi="Times New Roman"/>
          <w:sz w:val="28"/>
          <w:szCs w:val="28"/>
          <w:lang w:val="en-US"/>
        </w:rPr>
      </w:pPr>
      <w:r>
        <w:rPr>
          <w:rFonts w:ascii="Times New Roman" w:hAnsi="Times New Roman"/>
          <w:sz w:val="28"/>
          <w:szCs w:val="28"/>
          <w:lang w:val="en-US"/>
        </w:rPr>
        <w:t>** made up in dilute alkali (in this case 0.01M NaOH)</w:t>
      </w:r>
    </w:p>
    <w:p w14:paraId="0BA6B336" w14:textId="77777777" w:rsidR="00680E05" w:rsidRDefault="00680E05" w:rsidP="00E13755">
      <w:pPr>
        <w:spacing w:before="120" w:after="120" w:line="240" w:lineRule="auto"/>
        <w:rPr>
          <w:rFonts w:ascii="Times New Roman" w:hAnsi="Times New Roman"/>
          <w:sz w:val="28"/>
          <w:szCs w:val="28"/>
          <w:lang w:val="en-US"/>
        </w:rPr>
      </w:pPr>
      <w:r>
        <w:rPr>
          <w:rFonts w:ascii="Times New Roman" w:hAnsi="Times New Roman"/>
          <w:sz w:val="28"/>
          <w:szCs w:val="28"/>
          <w:lang w:val="en-US"/>
        </w:rPr>
        <w:lastRenderedPageBreak/>
        <w:t>If you use different concentrations, it will still work but the quantities will be different.</w:t>
      </w:r>
    </w:p>
    <w:p w14:paraId="1535C73B" w14:textId="77777777" w:rsidR="009F38B7" w:rsidRPr="00596565" w:rsidRDefault="00F31C32" w:rsidP="007F3D2B">
      <w:pPr>
        <w:pStyle w:val="Heading1"/>
        <w:rPr>
          <w:rFonts w:ascii="Times New Roman" w:hAnsi="Times New Roman"/>
          <w:sz w:val="28"/>
          <w:szCs w:val="28"/>
        </w:rPr>
      </w:pPr>
      <w:r w:rsidRPr="00596565">
        <w:rPr>
          <w:rFonts w:ascii="Times New Roman" w:hAnsi="Times New Roman"/>
          <w:sz w:val="28"/>
          <w:szCs w:val="28"/>
        </w:rPr>
        <w:t>Wh</w:t>
      </w:r>
      <w:r w:rsidR="007328CF">
        <w:rPr>
          <w:rFonts w:ascii="Times New Roman" w:hAnsi="Times New Roman"/>
          <w:sz w:val="28"/>
          <w:szCs w:val="28"/>
        </w:rPr>
        <w:t>a</w:t>
      </w:r>
      <w:r w:rsidR="00E11815">
        <w:rPr>
          <w:rFonts w:ascii="Times New Roman" w:hAnsi="Times New Roman"/>
          <w:sz w:val="28"/>
          <w:szCs w:val="28"/>
        </w:rPr>
        <w:t>t you</w:t>
      </w:r>
      <w:r w:rsidRPr="00596565">
        <w:rPr>
          <w:rFonts w:ascii="Times New Roman" w:hAnsi="Times New Roman"/>
          <w:sz w:val="28"/>
          <w:szCs w:val="28"/>
        </w:rPr>
        <w:t xml:space="preserve"> do</w:t>
      </w:r>
    </w:p>
    <w:p w14:paraId="4B28E724" w14:textId="68A6C894" w:rsidR="0002002D" w:rsidRDefault="00E11815" w:rsidP="00907251">
      <w:pPr>
        <w:pStyle w:val="ListParagraph"/>
        <w:numPr>
          <w:ilvl w:val="0"/>
          <w:numId w:val="12"/>
        </w:numPr>
        <w:spacing w:before="120" w:after="120" w:line="240" w:lineRule="auto"/>
        <w:ind w:left="714" w:hanging="357"/>
        <w:contextualSpacing w:val="0"/>
        <w:rPr>
          <w:rFonts w:ascii="Times New Roman" w:hAnsi="Times New Roman"/>
          <w:sz w:val="28"/>
          <w:szCs w:val="28"/>
          <w:lang w:val="en-US"/>
        </w:rPr>
      </w:pPr>
      <w:r w:rsidRPr="0002002D">
        <w:rPr>
          <w:rFonts w:ascii="Times New Roman" w:hAnsi="Times New Roman"/>
          <w:sz w:val="28"/>
          <w:szCs w:val="28"/>
          <w:lang w:val="en-US"/>
        </w:rPr>
        <w:t xml:space="preserve">Place </w:t>
      </w:r>
      <w:r w:rsidR="00680E05">
        <w:rPr>
          <w:rFonts w:ascii="Times New Roman" w:hAnsi="Times New Roman"/>
          <w:sz w:val="28"/>
          <w:szCs w:val="28"/>
          <w:lang w:val="en-US"/>
        </w:rPr>
        <w:t xml:space="preserve">4 drops of 0.5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sidR="00680E05">
        <w:rPr>
          <w:rFonts w:ascii="Times New Roman" w:hAnsi="Times New Roman"/>
          <w:sz w:val="28"/>
          <w:szCs w:val="28"/>
          <w:lang w:val="en-US"/>
        </w:rPr>
        <w:t xml:space="preserve"> copper sulphate solution in your test tube.</w:t>
      </w:r>
    </w:p>
    <w:p w14:paraId="7B383F91" w14:textId="1C03BCCB" w:rsidR="00907251" w:rsidRPr="0002002D" w:rsidRDefault="00680E05" w:rsidP="00907251">
      <w:pPr>
        <w:pStyle w:val="ListParagraph"/>
        <w:numPr>
          <w:ilvl w:val="0"/>
          <w:numId w:val="12"/>
        </w:numPr>
        <w:spacing w:before="120" w:after="120" w:line="240" w:lineRule="auto"/>
        <w:ind w:left="714" w:hanging="357"/>
        <w:contextualSpacing w:val="0"/>
        <w:rPr>
          <w:rFonts w:ascii="Times New Roman" w:hAnsi="Times New Roman"/>
          <w:sz w:val="28"/>
          <w:szCs w:val="28"/>
          <w:lang w:val="en-US"/>
        </w:rPr>
      </w:pPr>
      <w:r>
        <w:rPr>
          <w:rFonts w:ascii="Times New Roman" w:hAnsi="Times New Roman"/>
          <w:sz w:val="28"/>
          <w:szCs w:val="28"/>
          <w:lang w:val="en-US"/>
        </w:rPr>
        <w:t>Add 25 drops or so of 0.5</w:t>
      </w:r>
      <w:r w:rsidR="0098144C">
        <w:rPr>
          <w:rFonts w:ascii="Times New Roman" w:hAnsi="Times New Roman"/>
          <w:sz w:val="28"/>
          <w:szCs w:val="28"/>
          <w:lang w:val="en-US"/>
        </w:rPr>
        <w:t xml:space="preserve">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 w:val="28"/>
          <w:szCs w:val="28"/>
          <w:lang w:val="en-US"/>
        </w:rPr>
        <w:t xml:space="preserve"> ammonia, until the solution is deep blue.</w:t>
      </w:r>
    </w:p>
    <w:p w14:paraId="37EBA8AB" w14:textId="383AD13A" w:rsidR="0002002D" w:rsidRDefault="00680E05" w:rsidP="00596565">
      <w:pPr>
        <w:pStyle w:val="ListParagraph"/>
        <w:numPr>
          <w:ilvl w:val="0"/>
          <w:numId w:val="12"/>
        </w:numPr>
        <w:spacing w:before="120" w:after="120" w:line="240" w:lineRule="auto"/>
        <w:ind w:left="714" w:hanging="357"/>
        <w:contextualSpacing w:val="0"/>
        <w:rPr>
          <w:rFonts w:ascii="Times New Roman" w:hAnsi="Times New Roman"/>
          <w:sz w:val="28"/>
          <w:szCs w:val="28"/>
          <w:lang w:val="en-US"/>
        </w:rPr>
      </w:pPr>
      <w:r>
        <w:rPr>
          <w:rFonts w:ascii="Times New Roman" w:hAnsi="Times New Roman"/>
          <w:sz w:val="28"/>
          <w:szCs w:val="28"/>
          <w:lang w:val="en-US"/>
        </w:rPr>
        <w:t xml:space="preserve">Then add about 20 drops of 0.05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 w:val="28"/>
          <w:szCs w:val="28"/>
          <w:lang w:val="en-US"/>
        </w:rPr>
        <w:t xml:space="preserve"> </w:t>
      </w:r>
      <w:r w:rsidRPr="00680E05">
        <w:rPr>
          <w:rFonts w:ascii="Times New Roman" w:hAnsi="Times New Roman"/>
          <w:sz w:val="28"/>
          <w:szCs w:val="28"/>
          <w:lang w:val="en-US"/>
        </w:rPr>
        <w:t xml:space="preserve">Sodium 2-hydroxybenzoate </w:t>
      </w:r>
      <w:r>
        <w:rPr>
          <w:rFonts w:ascii="Times New Roman" w:hAnsi="Times New Roman"/>
          <w:sz w:val="28"/>
          <w:szCs w:val="28"/>
          <w:lang w:val="en-US"/>
        </w:rPr>
        <w:t xml:space="preserve">until the solution is </w:t>
      </w:r>
      <w:r w:rsidR="003E0B10">
        <w:rPr>
          <w:rFonts w:ascii="Times New Roman" w:hAnsi="Times New Roman"/>
          <w:sz w:val="28"/>
          <w:szCs w:val="28"/>
          <w:lang w:val="en-US"/>
        </w:rPr>
        <w:t>a greenish blue.</w:t>
      </w:r>
    </w:p>
    <w:p w14:paraId="66B27FDC" w14:textId="7FE986DA" w:rsidR="00573741" w:rsidRDefault="003E0B10" w:rsidP="00596565">
      <w:pPr>
        <w:pStyle w:val="ListParagraph"/>
        <w:numPr>
          <w:ilvl w:val="0"/>
          <w:numId w:val="12"/>
        </w:numPr>
        <w:spacing w:before="120" w:after="120" w:line="240" w:lineRule="auto"/>
        <w:ind w:left="714" w:hanging="357"/>
        <w:contextualSpacing w:val="0"/>
        <w:rPr>
          <w:rFonts w:ascii="Times New Roman" w:hAnsi="Times New Roman"/>
          <w:sz w:val="28"/>
          <w:szCs w:val="28"/>
          <w:lang w:val="en-US"/>
        </w:rPr>
      </w:pPr>
      <w:r>
        <w:rPr>
          <w:rFonts w:ascii="Times New Roman" w:hAnsi="Times New Roman"/>
          <w:sz w:val="28"/>
          <w:szCs w:val="28"/>
          <w:lang w:val="en-US"/>
        </w:rPr>
        <w:t xml:space="preserve">Now add about 15 drops of 0.25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 w:val="28"/>
          <w:szCs w:val="28"/>
          <w:lang w:val="en-US"/>
        </w:rPr>
        <w:t xml:space="preserve"> Na EDTA until the solution is a light blue again.</w:t>
      </w:r>
    </w:p>
    <w:p w14:paraId="68E00FA8" w14:textId="28720149" w:rsidR="003E0B10" w:rsidRDefault="003E0B10" w:rsidP="00596565">
      <w:pPr>
        <w:pStyle w:val="ListParagraph"/>
        <w:numPr>
          <w:ilvl w:val="0"/>
          <w:numId w:val="12"/>
        </w:numPr>
        <w:spacing w:before="120" w:after="120" w:line="240" w:lineRule="auto"/>
        <w:ind w:left="714" w:hanging="357"/>
        <w:contextualSpacing w:val="0"/>
        <w:rPr>
          <w:rFonts w:ascii="Times New Roman" w:hAnsi="Times New Roman"/>
          <w:sz w:val="28"/>
          <w:szCs w:val="28"/>
          <w:lang w:val="en-US"/>
        </w:rPr>
      </w:pPr>
      <w:r>
        <w:rPr>
          <w:rFonts w:ascii="Times New Roman" w:hAnsi="Times New Roman"/>
          <w:sz w:val="28"/>
          <w:szCs w:val="28"/>
          <w:lang w:val="en-US"/>
        </w:rPr>
        <w:t xml:space="preserve">Finally, add about 25 drops of 0.05 </w:t>
      </w:r>
      <w:r w:rsidR="0098144C">
        <w:rPr>
          <w:rFonts w:ascii="Times New Roman" w:hAnsi="Times New Roman"/>
          <w:sz w:val="28"/>
          <w:szCs w:val="28"/>
          <w:lang w:val="en-US"/>
        </w:rPr>
        <w:t>Mol l</w:t>
      </w:r>
      <w:r w:rsidR="0098144C" w:rsidRPr="0098144C">
        <w:rPr>
          <w:rFonts w:ascii="Times New Roman" w:hAnsi="Times New Roman"/>
          <w:sz w:val="28"/>
          <w:szCs w:val="28"/>
          <w:vertAlign w:val="superscript"/>
          <w:lang w:val="en-US"/>
        </w:rPr>
        <w:t>-1</w:t>
      </w:r>
      <w:r>
        <w:rPr>
          <w:rFonts w:ascii="Times New Roman" w:hAnsi="Times New Roman"/>
          <w:sz w:val="28"/>
          <w:szCs w:val="28"/>
          <w:lang w:val="en-US"/>
        </w:rPr>
        <w:t xml:space="preserve"> 1,2-dihydroxybenzene until the solution is green.</w:t>
      </w:r>
    </w:p>
    <w:p w14:paraId="76C5A015" w14:textId="77777777" w:rsidR="00907251" w:rsidRDefault="003E0B10" w:rsidP="00742E89">
      <w:pPr>
        <w:spacing w:before="120" w:after="120" w:line="240" w:lineRule="auto"/>
        <w:rPr>
          <w:rFonts w:ascii="Times New Roman" w:hAnsi="Times New Roman"/>
          <w:sz w:val="28"/>
          <w:szCs w:val="28"/>
          <w:lang w:val="en-US"/>
        </w:rPr>
      </w:pPr>
      <w:r>
        <w:rPr>
          <w:rFonts w:ascii="Times New Roman" w:hAnsi="Times New Roman"/>
          <w:sz w:val="28"/>
          <w:szCs w:val="28"/>
          <w:lang w:val="en-US"/>
        </w:rPr>
        <w:t xml:space="preserve"> If you wish, you can set up a series of tubes, with each one having one more reagent in: Tube 1 CuSO</w:t>
      </w:r>
      <w:r w:rsidRPr="003E0B10">
        <w:rPr>
          <w:rFonts w:ascii="Times New Roman" w:hAnsi="Times New Roman"/>
          <w:sz w:val="28"/>
          <w:szCs w:val="28"/>
          <w:vertAlign w:val="subscript"/>
          <w:lang w:val="en-US"/>
        </w:rPr>
        <w:t>4</w:t>
      </w:r>
      <w:r>
        <w:rPr>
          <w:rFonts w:ascii="Times New Roman" w:hAnsi="Times New Roman"/>
          <w:sz w:val="28"/>
          <w:szCs w:val="28"/>
          <w:lang w:val="en-US"/>
        </w:rPr>
        <w:t>, Tube 2 CuSO</w:t>
      </w:r>
      <w:r w:rsidRPr="003E0B10">
        <w:rPr>
          <w:rFonts w:ascii="Times New Roman" w:hAnsi="Times New Roman"/>
          <w:sz w:val="28"/>
          <w:szCs w:val="28"/>
          <w:vertAlign w:val="subscript"/>
          <w:lang w:val="en-US"/>
        </w:rPr>
        <w:t>4</w:t>
      </w:r>
      <w:r>
        <w:rPr>
          <w:rFonts w:ascii="Times New Roman" w:hAnsi="Times New Roman"/>
          <w:sz w:val="28"/>
          <w:szCs w:val="28"/>
          <w:lang w:val="en-US"/>
        </w:rPr>
        <w:t xml:space="preserve"> and ammonia etc. That way you get all of the intermediate stages.</w:t>
      </w:r>
    </w:p>
    <w:p w14:paraId="169B2FBB" w14:textId="77777777" w:rsidR="003E0B10" w:rsidRDefault="003E0B10" w:rsidP="00742E89">
      <w:pPr>
        <w:spacing w:before="120" w:after="120" w:line="240" w:lineRule="auto"/>
        <w:rPr>
          <w:rFonts w:ascii="Times New Roman" w:hAnsi="Times New Roman"/>
          <w:sz w:val="28"/>
          <w:szCs w:val="28"/>
          <w:lang w:val="en-US"/>
        </w:rPr>
      </w:pPr>
      <w:r>
        <w:rPr>
          <w:rFonts w:ascii="Times New Roman" w:hAnsi="Times New Roman"/>
          <w:noProof/>
          <w:sz w:val="28"/>
          <w:szCs w:val="28"/>
          <w:lang w:eastAsia="en-GB"/>
        </w:rPr>
        <w:pict w14:anchorId="0EF00838">
          <v:shape id="_x0000_s1057" type="#_x0000_t75" style="position:absolute;margin-left:0;margin-top:0;width:451.15pt;height:67.65pt;z-index:251662848">
            <v:imagedata r:id="rId13" o:title="Copper complexes all"/>
            <w10:wrap type="square"/>
          </v:shape>
        </w:pict>
      </w:r>
    </w:p>
    <w:p w14:paraId="5A82D433" w14:textId="77777777" w:rsidR="00907251" w:rsidRDefault="00907251" w:rsidP="00742E89">
      <w:pPr>
        <w:spacing w:before="120" w:after="120" w:line="240" w:lineRule="auto"/>
        <w:rPr>
          <w:rFonts w:ascii="Times New Roman" w:hAnsi="Times New Roman"/>
          <w:sz w:val="28"/>
          <w:szCs w:val="28"/>
          <w:lang w:val="en-US"/>
        </w:rPr>
      </w:pPr>
    </w:p>
    <w:p w14:paraId="68139C5D" w14:textId="77777777" w:rsidR="00907251" w:rsidRPr="00A9663C" w:rsidRDefault="00907251" w:rsidP="00907251">
      <w:pPr>
        <w:rPr>
          <w:rFonts w:ascii="Times New Roman" w:hAnsi="Times New Roman"/>
          <w:b/>
          <w:sz w:val="28"/>
          <w:szCs w:val="28"/>
        </w:rPr>
      </w:pPr>
      <w:r w:rsidRPr="00A9663C">
        <w:rPr>
          <w:rFonts w:ascii="Times New Roman" w:hAnsi="Times New Roman"/>
          <w:b/>
          <w:sz w:val="28"/>
          <w:szCs w:val="28"/>
        </w:rPr>
        <w:t>Safety</w:t>
      </w:r>
    </w:p>
    <w:p w14:paraId="536294F1" w14:textId="77777777" w:rsidR="00907251" w:rsidRPr="00A9663C" w:rsidRDefault="00907251" w:rsidP="00907251">
      <w:pPr>
        <w:rPr>
          <w:rFonts w:ascii="Times New Roman" w:hAnsi="Times New Roman"/>
          <w:b/>
          <w:sz w:val="28"/>
          <w:szCs w:val="28"/>
        </w:rPr>
      </w:pPr>
      <w:r w:rsidRPr="00A9663C">
        <w:rPr>
          <w:rFonts w:ascii="Times New Roman" w:hAnsi="Times New Roman"/>
          <w:b/>
          <w:sz w:val="28"/>
          <w:szCs w:val="28"/>
        </w:rPr>
        <w:t>Carry out in a well-ventilated area</w:t>
      </w:r>
    </w:p>
    <w:p w14:paraId="07F8D6BE" w14:textId="77777777" w:rsidR="00907251" w:rsidRPr="00A9663C" w:rsidRDefault="00907251" w:rsidP="00907251">
      <w:pPr>
        <w:rPr>
          <w:rFonts w:ascii="Times New Roman" w:hAnsi="Times New Roman"/>
          <w:sz w:val="28"/>
          <w:szCs w:val="28"/>
        </w:rPr>
      </w:pPr>
      <w:r w:rsidRPr="00A9663C">
        <w:rPr>
          <w:rFonts w:ascii="Times New Roman" w:hAnsi="Times New Roman"/>
          <w:noProof/>
          <w:sz w:val="28"/>
          <w:szCs w:val="28"/>
          <w:lang w:eastAsia="en-GB"/>
        </w:rPr>
        <w:pict w14:anchorId="2977F3E8">
          <v:shape id="_x0000_s1048" type="#_x0000_t75" style="position:absolute;margin-left:369pt;margin-top:8.45pt;width:45pt;height:45pt;z-index:251655680">
            <v:imagedata r:id="rId14" o:title=""/>
          </v:shape>
        </w:pict>
      </w:r>
      <w:r w:rsidRPr="00A9663C">
        <w:rPr>
          <w:rFonts w:ascii="Times New Roman" w:hAnsi="Times New Roman"/>
          <w:noProof/>
          <w:sz w:val="28"/>
          <w:szCs w:val="28"/>
          <w:lang w:val="en-US"/>
        </w:rPr>
        <w:pict w14:anchorId="79D4E185">
          <v:shape id="_x0000_s1047" type="#_x0000_t75" style="position:absolute;margin-left:131.25pt;margin-top:6.45pt;width:47pt;height:47pt;z-index:-251661824;mso-wrap-edited:f" wrapcoords="8894 0 5929 424 0 5082 -424 9741 -424 14824 4235 20329 6776 20753 14400 20753 16518 20329 21600 14824 21176 5082 14824 424 12282 0 8894 0">
            <v:imagedata r:id="rId15" o:title=""/>
          </v:shape>
        </w:pict>
      </w:r>
      <w:r w:rsidRPr="00A9663C">
        <w:rPr>
          <w:rFonts w:ascii="Times New Roman" w:hAnsi="Times New Roman"/>
          <w:sz w:val="28"/>
          <w:szCs w:val="28"/>
        </w:rPr>
        <w:tab/>
      </w:r>
    </w:p>
    <w:p w14:paraId="7052EDCB" w14:textId="77777777" w:rsidR="00907251" w:rsidRPr="00A9663C" w:rsidRDefault="00907251" w:rsidP="00907251">
      <w:pPr>
        <w:rPr>
          <w:rFonts w:ascii="Times New Roman" w:hAnsi="Times New Roman"/>
          <w:sz w:val="28"/>
          <w:szCs w:val="28"/>
        </w:rPr>
      </w:pPr>
      <w:r w:rsidRPr="00A9663C">
        <w:rPr>
          <w:rFonts w:ascii="Times New Roman" w:hAnsi="Times New Roman"/>
          <w:sz w:val="28"/>
          <w:szCs w:val="28"/>
        </w:rPr>
        <w:t xml:space="preserve">Wear eye protection.  </w:t>
      </w:r>
      <w:r w:rsidRPr="00A9663C">
        <w:rPr>
          <w:rFonts w:ascii="Times New Roman" w:hAnsi="Times New Roman"/>
          <w:sz w:val="28"/>
          <w:szCs w:val="28"/>
        </w:rPr>
        <w:tab/>
      </w:r>
      <w:r w:rsidRPr="00A9663C">
        <w:rPr>
          <w:rFonts w:ascii="Times New Roman" w:hAnsi="Times New Roman"/>
          <w:sz w:val="28"/>
          <w:szCs w:val="28"/>
        </w:rPr>
        <w:tab/>
        <w:t xml:space="preserve">     </w:t>
      </w:r>
      <w:r w:rsidRPr="00A9663C">
        <w:rPr>
          <w:rFonts w:ascii="Times New Roman" w:hAnsi="Times New Roman"/>
          <w:sz w:val="28"/>
          <w:szCs w:val="28"/>
        </w:rPr>
        <w:tab/>
        <w:t xml:space="preserve">Consider wearing gloves  </w:t>
      </w:r>
    </w:p>
    <w:p w14:paraId="38797C7B" w14:textId="77777777" w:rsidR="00907251" w:rsidRPr="00A9663C" w:rsidRDefault="00907251" w:rsidP="00907251">
      <w:pPr>
        <w:rPr>
          <w:rFonts w:ascii="Times New Roman" w:hAnsi="Times New Roman"/>
          <w:sz w:val="28"/>
          <w:szCs w:val="28"/>
        </w:rPr>
      </w:pPr>
    </w:p>
    <w:p w14:paraId="27A95EB7" w14:textId="77777777" w:rsidR="00907251" w:rsidRPr="00A9663C" w:rsidRDefault="00907251" w:rsidP="00907251">
      <w:pPr>
        <w:rPr>
          <w:rFonts w:ascii="Times New Roman" w:hAnsi="Times New Roman"/>
          <w:sz w:val="28"/>
          <w:szCs w:val="28"/>
        </w:rPr>
      </w:pPr>
    </w:p>
    <w:p w14:paraId="27A358C4" w14:textId="77777777" w:rsidR="00907251" w:rsidRPr="00A9663C" w:rsidRDefault="00907251" w:rsidP="00907251">
      <w:pPr>
        <w:rPr>
          <w:rFonts w:ascii="Times New Roman" w:hAnsi="Times New Roman"/>
          <w:b/>
          <w:color w:val="FF0000"/>
          <w:sz w:val="28"/>
          <w:szCs w:val="28"/>
        </w:rPr>
      </w:pPr>
      <w:r w:rsidRPr="00A9663C">
        <w:rPr>
          <w:rFonts w:ascii="Times New Roman" w:hAnsi="Times New Roman"/>
          <w:b/>
          <w:color w:val="FF0000"/>
          <w:sz w:val="28"/>
          <w:szCs w:val="28"/>
        </w:rPr>
        <w:t>It is the responsibility of teachers doing this demonstration to carry out an appropriate risk assessment.</w:t>
      </w:r>
    </w:p>
    <w:p w14:paraId="40911937" w14:textId="77777777" w:rsidR="00C82863" w:rsidRDefault="00C82863" w:rsidP="003E0B10">
      <w:pPr>
        <w:spacing w:before="120" w:after="120" w:line="240" w:lineRule="auto"/>
        <w:rPr>
          <w:rFonts w:ascii="Times New Roman" w:hAnsi="Times New Roman"/>
          <w:b/>
          <w:sz w:val="28"/>
          <w:szCs w:val="28"/>
          <w:lang w:val="en-US"/>
        </w:rPr>
      </w:pPr>
    </w:p>
    <w:p w14:paraId="19812DCC" w14:textId="2EB8684E" w:rsidR="00742E89" w:rsidRPr="00C82863" w:rsidRDefault="0098144C" w:rsidP="003E0B10">
      <w:pPr>
        <w:spacing w:before="120" w:after="120" w:line="240" w:lineRule="auto"/>
        <w:rPr>
          <w:rFonts w:ascii="Times New Roman" w:hAnsi="Times New Roman"/>
          <w:b/>
          <w:sz w:val="28"/>
          <w:szCs w:val="28"/>
          <w:lang w:val="en-US"/>
        </w:rPr>
      </w:pPr>
      <w:r>
        <w:rPr>
          <w:rFonts w:ascii="Times New Roman" w:hAnsi="Times New Roman"/>
          <w:b/>
          <w:sz w:val="28"/>
          <w:szCs w:val="28"/>
          <w:lang w:val="en-US"/>
        </w:rPr>
        <w:br w:type="page"/>
      </w:r>
      <w:r w:rsidR="003E0B10" w:rsidRPr="00C82863">
        <w:rPr>
          <w:rFonts w:ascii="Times New Roman" w:hAnsi="Times New Roman"/>
          <w:b/>
          <w:sz w:val="28"/>
          <w:szCs w:val="28"/>
          <w:lang w:val="en-US"/>
        </w:rPr>
        <w:lastRenderedPageBreak/>
        <w:t>Discussion</w:t>
      </w:r>
    </w:p>
    <w:p w14:paraId="0BC6A448" w14:textId="77777777" w:rsidR="00907251" w:rsidRDefault="00C82863" w:rsidP="00C82863">
      <w:pPr>
        <w:spacing w:before="120" w:after="120" w:line="240" w:lineRule="auto"/>
        <w:rPr>
          <w:rFonts w:ascii="Times New Roman" w:hAnsi="Times New Roman"/>
          <w:sz w:val="28"/>
          <w:szCs w:val="28"/>
          <w:lang w:val="en-US"/>
        </w:rPr>
      </w:pPr>
      <w:r>
        <w:rPr>
          <w:rFonts w:ascii="Times New Roman" w:hAnsi="Times New Roman"/>
          <w:sz w:val="28"/>
          <w:szCs w:val="28"/>
          <w:lang w:val="en-US"/>
        </w:rPr>
        <w:t>You are adding the ligands in increasing order of log K and so each new ligand is more stable than the last.</w:t>
      </w:r>
    </w:p>
    <w:p w14:paraId="5E992855" w14:textId="4F39E676" w:rsidR="00E16A55" w:rsidRPr="00C82863" w:rsidRDefault="00E16A55" w:rsidP="00C82863">
      <w:pPr>
        <w:spacing w:before="120" w:after="120" w:line="240" w:lineRule="auto"/>
        <w:rPr>
          <w:rFonts w:ascii="Times New Roman" w:hAnsi="Times New Roman"/>
          <w:sz w:val="28"/>
          <w:szCs w:val="28"/>
          <w:lang w:val="en-US"/>
        </w:rPr>
      </w:pPr>
      <w:r>
        <w:rPr>
          <w:rFonts w:ascii="Times New Roman" w:hAnsi="Times New Roman"/>
          <w:sz w:val="28"/>
          <w:szCs w:val="28"/>
          <w:lang w:val="en-US"/>
        </w:rPr>
        <w:t>You can also include as the first ligand a 1M</w:t>
      </w:r>
      <w:r w:rsidR="0098144C">
        <w:rPr>
          <w:rFonts w:ascii="Times New Roman" w:hAnsi="Times New Roman"/>
          <w:sz w:val="28"/>
          <w:szCs w:val="28"/>
          <w:lang w:val="en-US"/>
        </w:rPr>
        <w:t>ol l</w:t>
      </w:r>
      <w:r w:rsidR="0098144C" w:rsidRPr="0098144C">
        <w:rPr>
          <w:rFonts w:ascii="Times New Roman" w:hAnsi="Times New Roman"/>
          <w:sz w:val="28"/>
          <w:szCs w:val="28"/>
          <w:vertAlign w:val="superscript"/>
          <w:lang w:val="en-US"/>
        </w:rPr>
        <w:t>-1</w:t>
      </w:r>
      <w:r w:rsidR="0098144C">
        <w:rPr>
          <w:rFonts w:ascii="Times New Roman" w:hAnsi="Times New Roman"/>
          <w:sz w:val="28"/>
          <w:szCs w:val="28"/>
          <w:lang w:val="en-US"/>
        </w:rPr>
        <w:t xml:space="preserve"> </w:t>
      </w:r>
      <w:r>
        <w:rPr>
          <w:rFonts w:ascii="Times New Roman" w:hAnsi="Times New Roman"/>
          <w:sz w:val="28"/>
          <w:szCs w:val="28"/>
          <w:lang w:val="en-US"/>
        </w:rPr>
        <w:t>solution of potassium (or sodium) nitrate III. This produces a green complex that is more stable than the blue water one but less so than the ammonia. I have not included it in the general practical though as the log K value seems not to be available.</w:t>
      </w:r>
    </w:p>
    <w:sectPr w:rsidR="00E16A55" w:rsidRPr="00C82863" w:rsidSect="00AF6EA6">
      <w:pgSz w:w="11906" w:h="16838"/>
      <w:pgMar w:top="1440" w:right="1440" w:bottom="1276"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B557D" w14:textId="77777777" w:rsidR="00081126" w:rsidRDefault="00081126" w:rsidP="00F31C32">
      <w:pPr>
        <w:spacing w:after="0" w:line="240" w:lineRule="auto"/>
      </w:pPr>
      <w:r>
        <w:separator/>
      </w:r>
    </w:p>
  </w:endnote>
  <w:endnote w:type="continuationSeparator" w:id="0">
    <w:p w14:paraId="161B5AC5" w14:textId="77777777" w:rsidR="00081126" w:rsidRDefault="00081126" w:rsidP="00F3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CAE23" w14:textId="77777777" w:rsidR="00081126" w:rsidRDefault="00081126" w:rsidP="00F31C32">
      <w:pPr>
        <w:spacing w:after="0" w:line="240" w:lineRule="auto"/>
      </w:pPr>
      <w:r>
        <w:separator/>
      </w:r>
    </w:p>
  </w:footnote>
  <w:footnote w:type="continuationSeparator" w:id="0">
    <w:p w14:paraId="3899A34A" w14:textId="77777777" w:rsidR="00081126" w:rsidRDefault="00081126" w:rsidP="00F31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5DF"/>
    <w:multiLevelType w:val="hybridMultilevel"/>
    <w:tmpl w:val="1D2A4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5264D"/>
    <w:multiLevelType w:val="hybridMultilevel"/>
    <w:tmpl w:val="26F85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C0418"/>
    <w:multiLevelType w:val="hybridMultilevel"/>
    <w:tmpl w:val="8488D0DC"/>
    <w:lvl w:ilvl="0" w:tplc="26C6C41C">
      <w:start w:val="1"/>
      <w:numFmt w:val="decimal"/>
      <w:lvlText w:val="%1."/>
      <w:lvlJc w:val="left"/>
      <w:pPr>
        <w:tabs>
          <w:tab w:val="num" w:pos="1077"/>
        </w:tabs>
        <w:ind w:left="107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55226C5"/>
    <w:multiLevelType w:val="hybridMultilevel"/>
    <w:tmpl w:val="DE58693A"/>
    <w:lvl w:ilvl="0" w:tplc="868C24C8">
      <w:start w:val="1"/>
      <w:numFmt w:val="bullet"/>
      <w:lvlText w:val=""/>
      <w:lvlJc w:val="left"/>
      <w:pPr>
        <w:tabs>
          <w:tab w:val="num" w:pos="720"/>
        </w:tabs>
        <w:ind w:left="720" w:hanging="360"/>
      </w:pPr>
      <w:rPr>
        <w:rFonts w:ascii="Wingdings" w:hAnsi="Wingdings" w:hint="default"/>
        <w:sz w:val="20"/>
      </w:rPr>
    </w:lvl>
    <w:lvl w:ilvl="1" w:tplc="BBC62DD4">
      <w:start w:val="1"/>
      <w:numFmt w:val="bullet"/>
      <w:lvlText w:val=""/>
      <w:lvlJc w:val="left"/>
      <w:pPr>
        <w:tabs>
          <w:tab w:val="num" w:pos="1440"/>
        </w:tabs>
        <w:ind w:left="1440" w:hanging="360"/>
      </w:pPr>
      <w:rPr>
        <w:rFonts w:ascii="Wingdings" w:hAnsi="Wingdings" w:hint="default"/>
        <w:b w:val="0"/>
        <w:i w:val="0"/>
        <w:caps w:val="0"/>
        <w:strike w:val="0"/>
        <w:dstrike w:val="0"/>
        <w:outline w:val="0"/>
        <w:shadow w:val="0"/>
        <w:emboss w:val="0"/>
        <w:imprint w:val="0"/>
        <w:vanish w:val="0"/>
        <w:sz w:val="20"/>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2B4B68"/>
    <w:multiLevelType w:val="hybridMultilevel"/>
    <w:tmpl w:val="206AC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6243EA"/>
    <w:multiLevelType w:val="hybridMultilevel"/>
    <w:tmpl w:val="33C446D8"/>
    <w:lvl w:ilvl="0" w:tplc="26C6C41C">
      <w:start w:val="1"/>
      <w:numFmt w:val="decimal"/>
      <w:lvlText w:val="%1."/>
      <w:lvlJc w:val="left"/>
      <w:pPr>
        <w:tabs>
          <w:tab w:val="num" w:pos="1077"/>
        </w:tabs>
        <w:ind w:left="107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473042D"/>
    <w:multiLevelType w:val="hybridMultilevel"/>
    <w:tmpl w:val="CC92B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6A483D"/>
    <w:multiLevelType w:val="hybridMultilevel"/>
    <w:tmpl w:val="0B68F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BC7F7F"/>
    <w:multiLevelType w:val="hybridMultilevel"/>
    <w:tmpl w:val="175EB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663F54"/>
    <w:multiLevelType w:val="hybridMultilevel"/>
    <w:tmpl w:val="6B226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A4E0D"/>
    <w:multiLevelType w:val="hybridMultilevel"/>
    <w:tmpl w:val="0C882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A55EDD"/>
    <w:multiLevelType w:val="hybridMultilevel"/>
    <w:tmpl w:val="FBAEE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6"/>
  </w:num>
  <w:num w:numId="5">
    <w:abstractNumId w:val="8"/>
  </w:num>
  <w:num w:numId="6">
    <w:abstractNumId w:val="1"/>
  </w:num>
  <w:num w:numId="7">
    <w:abstractNumId w:val="4"/>
  </w:num>
  <w:num w:numId="8">
    <w:abstractNumId w:val="10"/>
  </w:num>
  <w:num w:numId="9">
    <w:abstractNumId w:val="7"/>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2AD8"/>
    <w:rsid w:val="0002002D"/>
    <w:rsid w:val="00022AD8"/>
    <w:rsid w:val="00081126"/>
    <w:rsid w:val="000A317B"/>
    <w:rsid w:val="000C5AF8"/>
    <w:rsid w:val="000E2902"/>
    <w:rsid w:val="001359A8"/>
    <w:rsid w:val="001737DB"/>
    <w:rsid w:val="001C5538"/>
    <w:rsid w:val="001E0444"/>
    <w:rsid w:val="001E630F"/>
    <w:rsid w:val="0022668F"/>
    <w:rsid w:val="00252D81"/>
    <w:rsid w:val="00280D4C"/>
    <w:rsid w:val="002F3D88"/>
    <w:rsid w:val="0038293D"/>
    <w:rsid w:val="003E0B10"/>
    <w:rsid w:val="003F7B45"/>
    <w:rsid w:val="00435F20"/>
    <w:rsid w:val="00455279"/>
    <w:rsid w:val="00456886"/>
    <w:rsid w:val="004B3AD0"/>
    <w:rsid w:val="00573741"/>
    <w:rsid w:val="00574307"/>
    <w:rsid w:val="005804A2"/>
    <w:rsid w:val="00596565"/>
    <w:rsid w:val="005B240B"/>
    <w:rsid w:val="0065548A"/>
    <w:rsid w:val="00665596"/>
    <w:rsid w:val="00680E05"/>
    <w:rsid w:val="00693B63"/>
    <w:rsid w:val="006B0A4D"/>
    <w:rsid w:val="007328CF"/>
    <w:rsid w:val="0073485F"/>
    <w:rsid w:val="00742E89"/>
    <w:rsid w:val="00754CE8"/>
    <w:rsid w:val="0076042C"/>
    <w:rsid w:val="00786A3D"/>
    <w:rsid w:val="007C4442"/>
    <w:rsid w:val="007F3D2B"/>
    <w:rsid w:val="00801BE1"/>
    <w:rsid w:val="00874713"/>
    <w:rsid w:val="008B34F5"/>
    <w:rsid w:val="00907251"/>
    <w:rsid w:val="00907BA8"/>
    <w:rsid w:val="0095522C"/>
    <w:rsid w:val="00973FFE"/>
    <w:rsid w:val="0098144C"/>
    <w:rsid w:val="00987D1F"/>
    <w:rsid w:val="009C7962"/>
    <w:rsid w:val="009D4E1D"/>
    <w:rsid w:val="009E7E26"/>
    <w:rsid w:val="009F0A27"/>
    <w:rsid w:val="009F38B7"/>
    <w:rsid w:val="009F78A8"/>
    <w:rsid w:val="00A478B4"/>
    <w:rsid w:val="00A9663C"/>
    <w:rsid w:val="00AF6EA6"/>
    <w:rsid w:val="00B12F69"/>
    <w:rsid w:val="00B21D7F"/>
    <w:rsid w:val="00B73CED"/>
    <w:rsid w:val="00B80585"/>
    <w:rsid w:val="00BC2D98"/>
    <w:rsid w:val="00C36384"/>
    <w:rsid w:val="00C82863"/>
    <w:rsid w:val="00C87261"/>
    <w:rsid w:val="00CC372F"/>
    <w:rsid w:val="00CE3A1A"/>
    <w:rsid w:val="00CF1AF1"/>
    <w:rsid w:val="00D62301"/>
    <w:rsid w:val="00D800FD"/>
    <w:rsid w:val="00DA5429"/>
    <w:rsid w:val="00DD6BC8"/>
    <w:rsid w:val="00DF5C9E"/>
    <w:rsid w:val="00E11815"/>
    <w:rsid w:val="00E13755"/>
    <w:rsid w:val="00E16A55"/>
    <w:rsid w:val="00E67376"/>
    <w:rsid w:val="00E734D0"/>
    <w:rsid w:val="00E829F4"/>
    <w:rsid w:val="00ED0820"/>
    <w:rsid w:val="00ED6234"/>
    <w:rsid w:val="00EE7892"/>
    <w:rsid w:val="00F26008"/>
    <w:rsid w:val="00F31C32"/>
    <w:rsid w:val="00F32B28"/>
    <w:rsid w:val="00F55ED3"/>
    <w:rsid w:val="00F55EE6"/>
    <w:rsid w:val="00FC7883"/>
    <w:rsid w:val="00FE4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56"/>
      </o:rules>
    </o:shapelayout>
  </w:shapeDefaults>
  <w:decimalSymbol w:val="."/>
  <w:listSeparator w:val=","/>
  <w14:docId w14:val="20536E90"/>
  <w15:chartTrackingRefBased/>
  <w15:docId w15:val="{DBC972EE-A533-44C3-8087-6318DA93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AD8"/>
    <w:pPr>
      <w:spacing w:after="200" w:line="276" w:lineRule="auto"/>
    </w:pPr>
    <w:rPr>
      <w:rFonts w:ascii="Comic Sans MS" w:hAnsi="Comic Sans MS"/>
      <w:sz w:val="24"/>
      <w:szCs w:val="22"/>
      <w:lang w:eastAsia="en-US"/>
    </w:rPr>
  </w:style>
  <w:style w:type="paragraph" w:styleId="Heading1">
    <w:name w:val="heading 1"/>
    <w:basedOn w:val="Normal"/>
    <w:next w:val="Normal"/>
    <w:link w:val="Heading1Char"/>
    <w:autoRedefine/>
    <w:uiPriority w:val="9"/>
    <w:qFormat/>
    <w:rsid w:val="00022AD8"/>
    <w:pPr>
      <w:keepNext/>
      <w:spacing w:before="240" w:after="60"/>
      <w:outlineLvl w:val="0"/>
    </w:pPr>
    <w:rPr>
      <w:rFonts w:eastAsia="Times New Roman"/>
      <w:b/>
      <w:bCs/>
      <w:kern w:val="32"/>
      <w:sz w:val="32"/>
      <w:szCs w:val="32"/>
      <w:lang w:val="en-US"/>
    </w:rPr>
  </w:style>
  <w:style w:type="paragraph" w:styleId="Heading2">
    <w:name w:val="heading 2"/>
    <w:basedOn w:val="Normal"/>
    <w:next w:val="Normal"/>
    <w:link w:val="Heading2Char"/>
    <w:uiPriority w:val="9"/>
    <w:unhideWhenUsed/>
    <w:qFormat/>
    <w:rsid w:val="00022AD8"/>
    <w:pPr>
      <w:keepNext/>
      <w:keepLines/>
      <w:spacing w:before="200" w:after="0"/>
      <w:outlineLvl w:val="1"/>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2AD8"/>
    <w:rPr>
      <w:rFonts w:ascii="Comic Sans MS" w:eastAsia="Times New Roman" w:hAnsi="Comic Sans MS" w:cs="Times New Roman"/>
      <w:b/>
      <w:bCs/>
      <w:kern w:val="32"/>
      <w:sz w:val="32"/>
      <w:szCs w:val="32"/>
      <w:lang w:val="en-US"/>
    </w:rPr>
  </w:style>
  <w:style w:type="paragraph" w:styleId="NoSpacing">
    <w:name w:val="No Spacing"/>
    <w:link w:val="NoSpacingChar"/>
    <w:uiPriority w:val="1"/>
    <w:qFormat/>
    <w:rsid w:val="00786A3D"/>
    <w:rPr>
      <w:rFonts w:eastAsia="Times New Roman"/>
      <w:sz w:val="24"/>
      <w:szCs w:val="22"/>
      <w:lang w:val="en-US" w:eastAsia="en-US"/>
    </w:rPr>
  </w:style>
  <w:style w:type="character" w:customStyle="1" w:styleId="NoSpacingChar">
    <w:name w:val="No Spacing Char"/>
    <w:link w:val="NoSpacing"/>
    <w:uiPriority w:val="1"/>
    <w:rsid w:val="00786A3D"/>
    <w:rPr>
      <w:rFonts w:eastAsia="Times New Roman"/>
      <w:sz w:val="24"/>
      <w:szCs w:val="22"/>
      <w:lang w:val="en-US" w:eastAsia="en-US" w:bidi="ar-SA"/>
    </w:rPr>
  </w:style>
  <w:style w:type="character" w:customStyle="1" w:styleId="Heading2Char">
    <w:name w:val="Heading 2 Char"/>
    <w:link w:val="Heading2"/>
    <w:uiPriority w:val="9"/>
    <w:rsid w:val="00022AD8"/>
    <w:rPr>
      <w:rFonts w:ascii="Comic Sans MS" w:eastAsia="Times New Roman" w:hAnsi="Comic Sans MS" w:cs="Times New Roman"/>
      <w:b/>
      <w:bCs/>
      <w:sz w:val="26"/>
      <w:szCs w:val="26"/>
    </w:rPr>
  </w:style>
  <w:style w:type="paragraph" w:styleId="Title">
    <w:name w:val="Title"/>
    <w:basedOn w:val="Normal"/>
    <w:next w:val="Normal"/>
    <w:link w:val="TitleChar"/>
    <w:qFormat/>
    <w:rsid w:val="00BC2D98"/>
    <w:pPr>
      <w:spacing w:after="300" w:line="240" w:lineRule="auto"/>
      <w:contextualSpacing/>
    </w:pPr>
    <w:rPr>
      <w:rFonts w:eastAsia="Times New Roman"/>
      <w:spacing w:val="5"/>
      <w:kern w:val="28"/>
      <w:sz w:val="52"/>
      <w:szCs w:val="52"/>
    </w:rPr>
  </w:style>
  <w:style w:type="character" w:customStyle="1" w:styleId="TitleChar">
    <w:name w:val="Title Char"/>
    <w:link w:val="Title"/>
    <w:rsid w:val="00BC2D98"/>
    <w:rPr>
      <w:rFonts w:ascii="Comic Sans MS" w:eastAsia="Times New Roman" w:hAnsi="Comic Sans MS" w:cs="Times New Roman"/>
      <w:spacing w:val="5"/>
      <w:kern w:val="28"/>
      <w:sz w:val="52"/>
      <w:szCs w:val="52"/>
    </w:rPr>
  </w:style>
  <w:style w:type="paragraph" w:styleId="Header">
    <w:name w:val="header"/>
    <w:basedOn w:val="Normal"/>
    <w:link w:val="HeaderChar"/>
    <w:uiPriority w:val="99"/>
    <w:semiHidden/>
    <w:unhideWhenUsed/>
    <w:rsid w:val="00F31C32"/>
    <w:pPr>
      <w:tabs>
        <w:tab w:val="center" w:pos="4513"/>
        <w:tab w:val="right" w:pos="9026"/>
      </w:tabs>
      <w:spacing w:after="0" w:line="240" w:lineRule="auto"/>
    </w:pPr>
  </w:style>
  <w:style w:type="character" w:customStyle="1" w:styleId="HeaderChar">
    <w:name w:val="Header Char"/>
    <w:link w:val="Header"/>
    <w:uiPriority w:val="99"/>
    <w:semiHidden/>
    <w:rsid w:val="00F31C32"/>
    <w:rPr>
      <w:rFonts w:ascii="Comic Sans MS" w:hAnsi="Comic Sans MS" w:cs="Times New Roman"/>
      <w:sz w:val="24"/>
    </w:rPr>
  </w:style>
  <w:style w:type="paragraph" w:styleId="Footer">
    <w:name w:val="footer"/>
    <w:basedOn w:val="Normal"/>
    <w:link w:val="FooterChar"/>
    <w:uiPriority w:val="99"/>
    <w:semiHidden/>
    <w:unhideWhenUsed/>
    <w:rsid w:val="00F31C32"/>
    <w:pPr>
      <w:tabs>
        <w:tab w:val="center" w:pos="4513"/>
        <w:tab w:val="right" w:pos="9026"/>
      </w:tabs>
      <w:spacing w:after="0" w:line="240" w:lineRule="auto"/>
    </w:pPr>
  </w:style>
  <w:style w:type="character" w:customStyle="1" w:styleId="FooterChar">
    <w:name w:val="Footer Char"/>
    <w:link w:val="Footer"/>
    <w:uiPriority w:val="99"/>
    <w:semiHidden/>
    <w:rsid w:val="00F31C32"/>
    <w:rPr>
      <w:rFonts w:ascii="Comic Sans MS" w:hAnsi="Comic Sans MS" w:cs="Times New Roman"/>
      <w:sz w:val="24"/>
    </w:rPr>
  </w:style>
  <w:style w:type="paragraph" w:styleId="ListParagraph">
    <w:name w:val="List Paragraph"/>
    <w:basedOn w:val="Normal"/>
    <w:uiPriority w:val="34"/>
    <w:qFormat/>
    <w:rsid w:val="00DF5C9E"/>
    <w:pPr>
      <w:ind w:left="720"/>
      <w:contextualSpacing/>
    </w:pPr>
  </w:style>
  <w:style w:type="paragraph" w:styleId="BalloonText">
    <w:name w:val="Balloon Text"/>
    <w:basedOn w:val="Normal"/>
    <w:link w:val="BalloonTextChar"/>
    <w:uiPriority w:val="99"/>
    <w:semiHidden/>
    <w:unhideWhenUsed/>
    <w:rsid w:val="00BC2D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2D98"/>
    <w:rPr>
      <w:rFonts w:ascii="Tahoma" w:hAnsi="Tahoma" w:cs="Tahoma"/>
      <w:sz w:val="16"/>
      <w:szCs w:val="16"/>
    </w:rPr>
  </w:style>
  <w:style w:type="paragraph" w:styleId="Subtitle">
    <w:name w:val="Subtitle"/>
    <w:basedOn w:val="Normal"/>
    <w:link w:val="SubtitleChar"/>
    <w:qFormat/>
    <w:rsid w:val="00A478B4"/>
    <w:pPr>
      <w:spacing w:after="0" w:line="240" w:lineRule="auto"/>
    </w:pPr>
    <w:rPr>
      <w:rFonts w:ascii="Times New Roman" w:eastAsia="Times New Roman" w:hAnsi="Times New Roman"/>
      <w:b/>
      <w:bCs/>
      <w:szCs w:val="24"/>
    </w:rPr>
  </w:style>
  <w:style w:type="character" w:customStyle="1" w:styleId="SubtitleChar">
    <w:name w:val="Subtitle Char"/>
    <w:link w:val="Subtitle"/>
    <w:rsid w:val="00A478B4"/>
    <w:rPr>
      <w:rFonts w:ascii="Times New Roman" w:eastAsia="Times New Roman" w:hAnsi="Times New Roman" w:cs="Times New Roman"/>
      <w:b/>
      <w:bCs/>
      <w:sz w:val="24"/>
      <w:szCs w:val="24"/>
    </w:rPr>
  </w:style>
  <w:style w:type="character" w:styleId="PageNumber">
    <w:name w:val="page number"/>
    <w:basedOn w:val="DefaultParagraphFont"/>
    <w:rsid w:val="00E11815"/>
  </w:style>
  <w:style w:type="table" w:styleId="TableGrid">
    <w:name w:val="Table Grid"/>
    <w:basedOn w:val="TableNormal"/>
    <w:uiPriority w:val="59"/>
    <w:rsid w:val="00E1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663C"/>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Simple Chemical Reactions</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Chemical Reactions</dc:title>
  <dc:subject>Green Boogers</dc:subject>
  <dc:creator>cjlloyd_uk@yahoo.co.uk</dc:creator>
  <cp:keywords/>
  <dc:description/>
  <cp:lastModifiedBy>Chris Lloyd</cp:lastModifiedBy>
  <cp:revision>3</cp:revision>
  <dcterms:created xsi:type="dcterms:W3CDTF">2021-08-30T12:47:00Z</dcterms:created>
  <dcterms:modified xsi:type="dcterms:W3CDTF">2021-08-30T12:48:00Z</dcterms:modified>
</cp:coreProperties>
</file>