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E500B" w14:textId="778A13B7" w:rsidR="00A62FA5" w:rsidRDefault="003B0FB5" w:rsidP="00741CAF">
      <w:pPr>
        <w:pStyle w:val="Title"/>
      </w:pPr>
      <w:r>
        <w:t xml:space="preserve">Drying </w:t>
      </w:r>
      <w:r w:rsidR="00963830">
        <w:t>gases</w:t>
      </w:r>
    </w:p>
    <w:p w14:paraId="294E89FF" w14:textId="7C80BE4A" w:rsidR="00B17273" w:rsidRDefault="00A112F3" w:rsidP="00A112F3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 w:bidi="ar-SA"/>
        </w:rPr>
      </w:pPr>
      <w:r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Many, if not most, </w:t>
      </w:r>
      <w:r w:rsidR="00B1727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methods for the preparation of  gases involve reactions that take place </w:t>
      </w:r>
      <w:r w:rsidRPr="00A112F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>in aqueous solution. </w:t>
      </w:r>
      <w:r w:rsidRPr="00A112F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br/>
      </w:r>
      <w:r w:rsidR="00B1727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>It is inevitable then that</w:t>
      </w:r>
      <w:r w:rsidRPr="00A112F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 the gases produced</w:t>
      </w:r>
      <w:r w:rsidR="00B1727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 will contain at least some</w:t>
      </w:r>
      <w:r w:rsidRPr="00A112F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 water vapour. </w:t>
      </w:r>
    </w:p>
    <w:p w14:paraId="3715D631" w14:textId="6E107260" w:rsidR="008D27C9" w:rsidRDefault="00B17273" w:rsidP="0095089B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 w:bidi="ar-SA"/>
        </w:rPr>
      </w:pPr>
      <w:r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In </w:t>
      </w:r>
      <w:r w:rsidR="00A06B1F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>most</w:t>
      </w:r>
      <w:r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 instances this is not a problem</w:t>
      </w:r>
      <w:r w:rsidR="00A06B1F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 </w:t>
      </w:r>
      <w:r w:rsidR="00355581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but if a dry gas is needed, the water vapour can be removed </w:t>
      </w:r>
      <w:r w:rsidR="00A112F3" w:rsidRPr="00A112F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>by passing the gases through</w:t>
      </w:r>
      <w:r w:rsidR="004D0927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 a substance called a</w:t>
      </w:r>
      <w:r w:rsidR="00A112F3" w:rsidRPr="00A112F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> drying agent into a second collection vessel.</w:t>
      </w:r>
      <w:r w:rsidR="00A112F3" w:rsidRPr="00A112F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br/>
      </w:r>
      <w:r w:rsidR="004D0927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 xml:space="preserve">Drying agents are chemicals that will absorb </w:t>
      </w:r>
      <w:r w:rsidR="0095089B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>the water from the vapour. It is, however, important to choose the right one to ensure that it does not react with the gas you are trying to dry.</w:t>
      </w:r>
    </w:p>
    <w:p w14:paraId="18AF39F1" w14:textId="6B04124A" w:rsidR="00A112F3" w:rsidRDefault="008D27C9" w:rsidP="0095089B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 w:bidi="ar-SA"/>
        </w:rPr>
      </w:pPr>
      <w:r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>The table on the next page lists some common drying agents and their uses.</w:t>
      </w:r>
      <w:r w:rsidR="00A112F3" w:rsidRPr="00A112F3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br/>
      </w:r>
    </w:p>
    <w:p w14:paraId="0286DEE3" w14:textId="44020095" w:rsidR="00CD01B4" w:rsidRPr="00120BDB" w:rsidRDefault="00CD01B4" w:rsidP="0095089B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 w:bidi="ar-SA"/>
        </w:rPr>
      </w:pPr>
      <w:r w:rsidRPr="00120BDB">
        <w:rPr>
          <w:rFonts w:eastAsia="Times New Roman" w:cs="Times New Roman"/>
          <w:color w:val="000000"/>
          <w:sz w:val="27"/>
          <w:szCs w:val="27"/>
          <w:lang w:val="en-GB" w:eastAsia="en-GB" w:bidi="ar-SA"/>
        </w:rPr>
        <w:t>There are two main techniques.</w:t>
      </w:r>
    </w:p>
    <w:p w14:paraId="0F95C2D4" w14:textId="1377E0D0" w:rsidR="00CD01B4" w:rsidRPr="00A112F3" w:rsidRDefault="00120BDB" w:rsidP="0095089B">
      <w:pPr>
        <w:spacing w:after="0" w:line="240" w:lineRule="auto"/>
        <w:rPr>
          <w:rFonts w:eastAsia="Times New Roman" w:cs="Times New Roman"/>
          <w:color w:val="000000"/>
          <w:sz w:val="27"/>
          <w:szCs w:val="27"/>
          <w:lang w:val="en-GB" w:eastAsia="en-GB" w:bidi="ar-SA"/>
        </w:rPr>
      </w:pPr>
      <w:r w:rsidRPr="00120BDB">
        <w:rPr>
          <w:noProof/>
          <w:sz w:val="27"/>
          <w:szCs w:val="27"/>
        </w:rPr>
        <w:drawing>
          <wp:anchor distT="0" distB="0" distL="114300" distR="114300" simplePos="0" relativeHeight="251658752" behindDoc="0" locked="0" layoutInCell="1" allowOverlap="1" wp14:anchorId="11F528A1" wp14:editId="66831535">
            <wp:simplePos x="0" y="0"/>
            <wp:positionH relativeFrom="column">
              <wp:posOffset>3743325</wp:posOffset>
            </wp:positionH>
            <wp:positionV relativeFrom="paragraph">
              <wp:posOffset>12700</wp:posOffset>
            </wp:positionV>
            <wp:extent cx="1818680" cy="2238375"/>
            <wp:effectExtent l="0" t="0" r="0" b="0"/>
            <wp:wrapSquare wrapText="bothSides"/>
            <wp:docPr id="1" name="Picture 1" descr="Image result for dreschel bo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reschel bott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8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37E5018" w14:textId="3219C0AA" w:rsidR="00C27966" w:rsidRDefault="00CD01B4" w:rsidP="00120BDB">
      <w:pPr>
        <w:pStyle w:val="ListParagraph"/>
        <w:numPr>
          <w:ilvl w:val="0"/>
          <w:numId w:val="3"/>
        </w:numPr>
        <w:rPr>
          <w:sz w:val="27"/>
          <w:szCs w:val="27"/>
        </w:rPr>
      </w:pPr>
      <w:r w:rsidRPr="00120BDB">
        <w:rPr>
          <w:sz w:val="27"/>
          <w:szCs w:val="27"/>
        </w:rPr>
        <w:t xml:space="preserve">Using a liquid absorbent. The most common of these is concentrated sulphuric acid. The moist gas is bubbled through the sulphuric acid, usually in a </w:t>
      </w:r>
      <w:proofErr w:type="spellStart"/>
      <w:r w:rsidRPr="00120BDB">
        <w:rPr>
          <w:sz w:val="27"/>
          <w:szCs w:val="27"/>
        </w:rPr>
        <w:t>Dreschel</w:t>
      </w:r>
      <w:proofErr w:type="spellEnd"/>
      <w:r w:rsidRPr="00120BDB">
        <w:rPr>
          <w:sz w:val="27"/>
          <w:szCs w:val="27"/>
        </w:rPr>
        <w:t xml:space="preserve"> bottle</w:t>
      </w:r>
      <w:r w:rsidR="00DF5473">
        <w:rPr>
          <w:sz w:val="27"/>
          <w:szCs w:val="27"/>
        </w:rPr>
        <w:t>.</w:t>
      </w:r>
    </w:p>
    <w:p w14:paraId="126FE383" w14:textId="1386A398" w:rsidR="00DF5473" w:rsidRPr="00DF5473" w:rsidRDefault="00DF5473" w:rsidP="00DF5473">
      <w:pPr>
        <w:pStyle w:val="ListParagraph"/>
        <w:ind w:left="360"/>
        <w:rPr>
          <w:sz w:val="27"/>
          <w:szCs w:val="27"/>
        </w:rPr>
      </w:pPr>
      <w:r w:rsidRPr="00DF5473">
        <w:rPr>
          <w:sz w:val="27"/>
          <w:szCs w:val="27"/>
        </w:rPr>
        <w:t xml:space="preserve">The </w:t>
      </w:r>
      <w:r>
        <w:rPr>
          <w:sz w:val="27"/>
          <w:szCs w:val="27"/>
        </w:rPr>
        <w:t>longer</w:t>
      </w:r>
      <w:r w:rsidRPr="00DF5473">
        <w:rPr>
          <w:sz w:val="27"/>
          <w:szCs w:val="27"/>
        </w:rPr>
        <w:t xml:space="preserve"> tube of the drying bottle </w:t>
      </w:r>
      <w:r>
        <w:rPr>
          <w:sz w:val="27"/>
          <w:szCs w:val="27"/>
        </w:rPr>
        <w:t xml:space="preserve">(on the left in the diagram) </w:t>
      </w:r>
      <w:r w:rsidRPr="00DF5473">
        <w:rPr>
          <w:sz w:val="27"/>
          <w:szCs w:val="27"/>
        </w:rPr>
        <w:t xml:space="preserve">is connected </w:t>
      </w:r>
      <w:r w:rsidR="004C41EF">
        <w:rPr>
          <w:sz w:val="27"/>
          <w:szCs w:val="27"/>
        </w:rPr>
        <w:t>the source of</w:t>
      </w:r>
      <w:r w:rsidRPr="00DF5473">
        <w:rPr>
          <w:sz w:val="27"/>
          <w:szCs w:val="27"/>
        </w:rPr>
        <w:t xml:space="preserve"> the gas to be dried</w:t>
      </w:r>
      <w:r w:rsidR="00E74DED">
        <w:rPr>
          <w:sz w:val="27"/>
          <w:szCs w:val="27"/>
        </w:rPr>
        <w:t>.</w:t>
      </w:r>
    </w:p>
    <w:p w14:paraId="6977D85A" w14:textId="0813F401" w:rsidR="00DF5473" w:rsidRPr="00DF5473" w:rsidRDefault="00DF5473" w:rsidP="00DF5473">
      <w:pPr>
        <w:pStyle w:val="ListParagraph"/>
        <w:ind w:left="360"/>
        <w:rPr>
          <w:sz w:val="27"/>
          <w:szCs w:val="27"/>
        </w:rPr>
      </w:pPr>
      <w:r w:rsidRPr="00DF5473">
        <w:rPr>
          <w:sz w:val="27"/>
          <w:szCs w:val="27"/>
        </w:rPr>
        <w:t>The gas bubbles through the tube and through the drying agent into the space above the liquid before passing out into the receiving vessel.</w:t>
      </w:r>
    </w:p>
    <w:p w14:paraId="7FFF5A9C" w14:textId="4A58CB6E" w:rsidR="00120BDB" w:rsidRDefault="00276324" w:rsidP="00DF5473">
      <w:pPr>
        <w:pStyle w:val="ListParagraph"/>
        <w:ind w:left="360"/>
        <w:rPr>
          <w:sz w:val="27"/>
          <w:szCs w:val="27"/>
        </w:rPr>
      </w:pPr>
      <w:r w:rsidRPr="00276324">
        <w:rPr>
          <w:b/>
          <w:sz w:val="27"/>
          <w:szCs w:val="27"/>
        </w:rPr>
        <w:t>Warning</w:t>
      </w:r>
      <w:r>
        <w:rPr>
          <w:sz w:val="27"/>
          <w:szCs w:val="27"/>
        </w:rPr>
        <w:t xml:space="preserve"> - </w:t>
      </w:r>
      <w:r w:rsidR="00DF5473" w:rsidRPr="00DF5473">
        <w:rPr>
          <w:sz w:val="27"/>
          <w:szCs w:val="27"/>
        </w:rPr>
        <w:t>The pressure of the incoming gas must kept high enough so that the sulfuric acid does not suck back through the gas inlet into the reaction vessel.</w:t>
      </w:r>
      <w:r w:rsidR="002F7988">
        <w:rPr>
          <w:sz w:val="27"/>
          <w:szCs w:val="27"/>
        </w:rPr>
        <w:t xml:space="preserve"> In most cases this will be unlikely but be careful if you are using this apparatus to fill a </w:t>
      </w:r>
      <w:r>
        <w:rPr>
          <w:sz w:val="27"/>
          <w:szCs w:val="27"/>
        </w:rPr>
        <w:t>gas syringe – if the syringe gets stuck, the pressure will indeed be high enough to do this.</w:t>
      </w:r>
    </w:p>
    <w:p w14:paraId="0E6D3899" w14:textId="4B810AE9" w:rsidR="00120BDB" w:rsidRPr="00120BDB" w:rsidRDefault="003B4AA1" w:rsidP="00120BDB">
      <w:pPr>
        <w:pStyle w:val="ListParagraph"/>
        <w:numPr>
          <w:ilvl w:val="0"/>
          <w:numId w:val="3"/>
        </w:numPr>
        <w:rPr>
          <w:sz w:val="27"/>
          <w:szCs w:val="27"/>
        </w:rPr>
      </w:pPr>
      <w:r w:rsidRPr="003B4AA1">
        <w:rPr>
          <w:noProof/>
        </w:rPr>
        <w:drawing>
          <wp:anchor distT="0" distB="0" distL="114300" distR="114300" simplePos="0" relativeHeight="251661824" behindDoc="0" locked="0" layoutInCell="1" allowOverlap="1" wp14:anchorId="7F7A6771" wp14:editId="685B042F">
            <wp:simplePos x="0" y="0"/>
            <wp:positionH relativeFrom="column">
              <wp:posOffset>3600450</wp:posOffset>
            </wp:positionH>
            <wp:positionV relativeFrom="paragraph">
              <wp:posOffset>103505</wp:posOffset>
            </wp:positionV>
            <wp:extent cx="2324100" cy="2143125"/>
            <wp:effectExtent l="0" t="0" r="0" b="0"/>
            <wp:wrapSquare wrapText="bothSides"/>
            <wp:docPr id="2" name="Picture 2" descr="C:\Users\esoc\OneDrive - SSERC Ltd\Pictures\Activities\Gases\Drying U-tub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soc\OneDrive - SSERC Ltd\Pictures\Activities\Gases\Drying U-tube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324">
        <w:rPr>
          <w:sz w:val="27"/>
          <w:szCs w:val="27"/>
        </w:rPr>
        <w:t xml:space="preserve">Using a solid absorbent. </w:t>
      </w:r>
      <w:r w:rsidR="008D27C9">
        <w:rPr>
          <w:sz w:val="27"/>
          <w:szCs w:val="27"/>
        </w:rPr>
        <w:t xml:space="preserve">This is most often carried out using a U-tube containing the </w:t>
      </w:r>
      <w:proofErr w:type="spellStart"/>
      <w:r w:rsidR="008D27C9">
        <w:rPr>
          <w:sz w:val="27"/>
          <w:szCs w:val="27"/>
        </w:rPr>
        <w:t>dessicant</w:t>
      </w:r>
      <w:proofErr w:type="spellEnd"/>
      <w:r w:rsidR="008D27C9">
        <w:rPr>
          <w:sz w:val="27"/>
          <w:szCs w:val="27"/>
        </w:rPr>
        <w:t xml:space="preserve">. </w:t>
      </w:r>
      <w:r w:rsidR="00B8753A">
        <w:rPr>
          <w:sz w:val="27"/>
          <w:szCs w:val="27"/>
        </w:rPr>
        <w:t xml:space="preserve">This avoids the potential problem </w:t>
      </w:r>
      <w:r w:rsidR="005154BB">
        <w:rPr>
          <w:sz w:val="27"/>
          <w:szCs w:val="27"/>
        </w:rPr>
        <w:t>with suck-back mentioned above.</w:t>
      </w:r>
    </w:p>
    <w:p w14:paraId="737E5019" w14:textId="4F9FB12E" w:rsidR="005D661E" w:rsidRDefault="00BA7F83">
      <w:pPr>
        <w:spacing w:after="200"/>
      </w:pPr>
      <w:r>
        <w:br w:type="page"/>
      </w:r>
      <w:bookmarkStart w:id="0" w:name="_GoBack"/>
      <w:bookmarkEnd w:id="0"/>
    </w:p>
    <w:tbl>
      <w:tblPr>
        <w:tblW w:w="10277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0" w:type="dxa"/>
          <w:bottom w:w="15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2834"/>
        <w:gridCol w:w="1842"/>
        <w:gridCol w:w="3315"/>
      </w:tblGrid>
      <w:tr w:rsidR="00FE22F9" w:rsidRPr="002306AC" w14:paraId="3D46431B" w14:textId="77777777" w:rsidTr="002306AC">
        <w:tc>
          <w:tcPr>
            <w:tcW w:w="1112" w:type="pct"/>
            <w:shd w:val="clear" w:color="auto" w:fill="C6D9F1" w:themeFill="text2" w:themeFillTint="33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35C179F7" w14:textId="77777777" w:rsidR="005D661E" w:rsidRPr="005D661E" w:rsidRDefault="005D661E" w:rsidP="002306AC">
            <w:pPr>
              <w:spacing w:line="240" w:lineRule="auto"/>
              <w:rPr>
                <w:b/>
                <w:sz w:val="26"/>
                <w:szCs w:val="26"/>
              </w:rPr>
            </w:pPr>
            <w:r w:rsidRPr="005D661E">
              <w:rPr>
                <w:b/>
                <w:sz w:val="26"/>
                <w:szCs w:val="26"/>
              </w:rPr>
              <w:lastRenderedPageBreak/>
              <w:t>Drying agent</w:t>
            </w:r>
          </w:p>
        </w:tc>
        <w:tc>
          <w:tcPr>
            <w:tcW w:w="1379" w:type="pct"/>
            <w:shd w:val="clear" w:color="auto" w:fill="C6D9F1" w:themeFill="text2" w:themeFillTint="33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5A70B8F1" w14:textId="77777777" w:rsidR="005D661E" w:rsidRPr="005D661E" w:rsidRDefault="005D661E" w:rsidP="002306AC">
            <w:pPr>
              <w:spacing w:line="240" w:lineRule="auto"/>
              <w:rPr>
                <w:b/>
                <w:sz w:val="26"/>
                <w:szCs w:val="26"/>
              </w:rPr>
            </w:pPr>
            <w:r w:rsidRPr="005D661E">
              <w:rPr>
                <w:b/>
                <w:sz w:val="26"/>
                <w:szCs w:val="26"/>
              </w:rPr>
              <w:t>Drying power – water content remaining in air (mg.l</w:t>
            </w:r>
            <w:r w:rsidRPr="005D661E">
              <w:rPr>
                <w:b/>
                <w:sz w:val="26"/>
                <w:szCs w:val="26"/>
                <w:vertAlign w:val="superscript"/>
              </w:rPr>
              <w:t>-1</w:t>
            </w:r>
            <w:r w:rsidRPr="005D661E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96" w:type="pct"/>
            <w:shd w:val="clear" w:color="auto" w:fill="C6D9F1" w:themeFill="text2" w:themeFillTint="33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3173E8F1" w14:textId="77777777" w:rsidR="005D661E" w:rsidRPr="005D661E" w:rsidRDefault="005D661E" w:rsidP="002306AC">
            <w:pPr>
              <w:spacing w:line="240" w:lineRule="auto"/>
              <w:rPr>
                <w:b/>
                <w:sz w:val="26"/>
                <w:szCs w:val="26"/>
              </w:rPr>
            </w:pPr>
            <w:r w:rsidRPr="005D661E">
              <w:rPr>
                <w:b/>
                <w:sz w:val="26"/>
                <w:szCs w:val="26"/>
              </w:rPr>
              <w:t>Water uptake (%)</w:t>
            </w:r>
          </w:p>
        </w:tc>
        <w:tc>
          <w:tcPr>
            <w:tcW w:w="1613" w:type="pct"/>
            <w:shd w:val="clear" w:color="auto" w:fill="C6D9F1" w:themeFill="text2" w:themeFillTint="33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46BC34E6" w14:textId="77777777" w:rsidR="005D661E" w:rsidRPr="005D661E" w:rsidRDefault="005D661E" w:rsidP="002306AC">
            <w:pPr>
              <w:spacing w:line="240" w:lineRule="auto"/>
              <w:rPr>
                <w:b/>
                <w:sz w:val="26"/>
                <w:szCs w:val="26"/>
              </w:rPr>
            </w:pPr>
            <w:r w:rsidRPr="005D661E">
              <w:rPr>
                <w:b/>
                <w:sz w:val="26"/>
                <w:szCs w:val="26"/>
              </w:rPr>
              <w:t>Unsuitable for these compounds :-</w:t>
            </w:r>
          </w:p>
        </w:tc>
      </w:tr>
      <w:tr w:rsidR="005D661E" w:rsidRPr="002306AC" w14:paraId="57544355" w14:textId="77777777" w:rsidTr="002306AC">
        <w:tc>
          <w:tcPr>
            <w:tcW w:w="1112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4B893DB2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aluminium oxide</w:t>
            </w:r>
          </w:p>
        </w:tc>
        <w:tc>
          <w:tcPr>
            <w:tcW w:w="1379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6B10BC2A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0.005</w:t>
            </w:r>
          </w:p>
        </w:tc>
        <w:tc>
          <w:tcPr>
            <w:tcW w:w="896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7C0F83AD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25</w:t>
            </w:r>
          </w:p>
        </w:tc>
        <w:tc>
          <w:tcPr>
            <w:tcW w:w="1613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7A3B7DC1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those with sulphur or carbonyl groups</w:t>
            </w:r>
          </w:p>
        </w:tc>
      </w:tr>
      <w:tr w:rsidR="005D661E" w:rsidRPr="002306AC" w14:paraId="59E68AD1" w14:textId="77777777" w:rsidTr="002306AC">
        <w:tc>
          <w:tcPr>
            <w:tcW w:w="1112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56A7F536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calcium chloride</w:t>
            </w:r>
          </w:p>
        </w:tc>
        <w:tc>
          <w:tcPr>
            <w:tcW w:w="1379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0476F096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0.14 – 0.25</w:t>
            </w:r>
          </w:p>
        </w:tc>
        <w:tc>
          <w:tcPr>
            <w:tcW w:w="896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61F86768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30</w:t>
            </w:r>
          </w:p>
        </w:tc>
        <w:tc>
          <w:tcPr>
            <w:tcW w:w="1613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11A3F479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ammonia, amines, alkanols &amp; phenols</w:t>
            </w:r>
          </w:p>
        </w:tc>
      </w:tr>
      <w:tr w:rsidR="005D661E" w:rsidRPr="002306AC" w14:paraId="1C4CF0F4" w14:textId="77777777" w:rsidTr="002306AC">
        <w:tc>
          <w:tcPr>
            <w:tcW w:w="1112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7C684AFD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calcium oxide</w:t>
            </w:r>
          </w:p>
        </w:tc>
        <w:tc>
          <w:tcPr>
            <w:tcW w:w="1379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4811CEA9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0.65</w:t>
            </w:r>
          </w:p>
        </w:tc>
        <w:tc>
          <w:tcPr>
            <w:tcW w:w="896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6E3201E2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30</w:t>
            </w:r>
          </w:p>
        </w:tc>
        <w:tc>
          <w:tcPr>
            <w:tcW w:w="1613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0F7F28CD" w14:textId="34F05B5B" w:rsidR="005D661E" w:rsidRPr="005D661E" w:rsidRDefault="005154BB" w:rsidP="002306AC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HCl and other acid gases</w:t>
            </w:r>
            <w:r w:rsidR="00361C69">
              <w:rPr>
                <w:sz w:val="26"/>
                <w:szCs w:val="26"/>
              </w:rPr>
              <w:t xml:space="preserve"> such as CO</w:t>
            </w:r>
            <w:r w:rsidR="00361C69" w:rsidRPr="00361C69">
              <w:rPr>
                <w:sz w:val="26"/>
                <w:szCs w:val="26"/>
                <w:vertAlign w:val="subscript"/>
              </w:rPr>
              <w:t>2</w:t>
            </w:r>
            <w:r w:rsidR="00361C69">
              <w:rPr>
                <w:sz w:val="26"/>
                <w:szCs w:val="26"/>
              </w:rPr>
              <w:t xml:space="preserve">, </w:t>
            </w:r>
            <w:proofErr w:type="spellStart"/>
            <w:r w:rsidR="00361C69">
              <w:rPr>
                <w:sz w:val="26"/>
                <w:szCs w:val="26"/>
              </w:rPr>
              <w:t>chlorine,</w:t>
            </w:r>
            <w:r w:rsidR="005D661E" w:rsidRPr="005D661E">
              <w:rPr>
                <w:sz w:val="26"/>
                <w:szCs w:val="26"/>
              </w:rPr>
              <w:t>alkanols</w:t>
            </w:r>
            <w:proofErr w:type="spellEnd"/>
            <w:r w:rsidR="005D661E" w:rsidRPr="005D661E">
              <w:rPr>
                <w:sz w:val="26"/>
                <w:szCs w:val="26"/>
              </w:rPr>
              <w:t xml:space="preserve"> &amp; </w:t>
            </w:r>
            <w:proofErr w:type="spellStart"/>
            <w:r w:rsidR="005D661E" w:rsidRPr="005D661E">
              <w:rPr>
                <w:sz w:val="26"/>
                <w:szCs w:val="26"/>
              </w:rPr>
              <w:t>alkanones</w:t>
            </w:r>
            <w:proofErr w:type="spellEnd"/>
          </w:p>
        </w:tc>
      </w:tr>
      <w:tr w:rsidR="005D661E" w:rsidRPr="002306AC" w14:paraId="45EFCCC9" w14:textId="77777777" w:rsidTr="002306AC">
        <w:tc>
          <w:tcPr>
            <w:tcW w:w="1112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4EC4881F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calcium sulphate, anhydrous</w:t>
            </w:r>
          </w:p>
        </w:tc>
        <w:tc>
          <w:tcPr>
            <w:tcW w:w="1379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64A6F20A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0.07</w:t>
            </w:r>
          </w:p>
        </w:tc>
        <w:tc>
          <w:tcPr>
            <w:tcW w:w="896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73A04F3C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11</w:t>
            </w:r>
          </w:p>
        </w:tc>
        <w:tc>
          <w:tcPr>
            <w:tcW w:w="1613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680C9653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none</w:t>
            </w:r>
          </w:p>
        </w:tc>
      </w:tr>
      <w:tr w:rsidR="005D661E" w:rsidRPr="002306AC" w14:paraId="396B5D2A" w14:textId="77777777" w:rsidTr="002306AC">
        <w:tc>
          <w:tcPr>
            <w:tcW w:w="1112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1B9024AC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molecular sieves</w:t>
            </w:r>
          </w:p>
        </w:tc>
        <w:tc>
          <w:tcPr>
            <w:tcW w:w="1379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03DB924F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0.004</w:t>
            </w:r>
          </w:p>
        </w:tc>
        <w:tc>
          <w:tcPr>
            <w:tcW w:w="896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1988A08A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20</w:t>
            </w:r>
          </w:p>
        </w:tc>
        <w:tc>
          <w:tcPr>
            <w:tcW w:w="1613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29839EAF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none</w:t>
            </w:r>
          </w:p>
        </w:tc>
      </w:tr>
      <w:tr w:rsidR="005D661E" w:rsidRPr="002306AC" w14:paraId="1049A200" w14:textId="77777777" w:rsidTr="002306AC">
        <w:tc>
          <w:tcPr>
            <w:tcW w:w="1112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647B095D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phosphorus(V) oxide</w:t>
            </w:r>
          </w:p>
        </w:tc>
        <w:tc>
          <w:tcPr>
            <w:tcW w:w="1379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5F233117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0.00003</w:t>
            </w:r>
          </w:p>
        </w:tc>
        <w:tc>
          <w:tcPr>
            <w:tcW w:w="896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641F264E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30</w:t>
            </w:r>
          </w:p>
        </w:tc>
        <w:tc>
          <w:tcPr>
            <w:tcW w:w="1613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1A0D6E35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proofErr w:type="spellStart"/>
            <w:r w:rsidRPr="005D661E">
              <w:rPr>
                <w:sz w:val="26"/>
                <w:szCs w:val="26"/>
              </w:rPr>
              <w:t>alkanones</w:t>
            </w:r>
            <w:proofErr w:type="spellEnd"/>
            <w:r w:rsidRPr="005D661E">
              <w:rPr>
                <w:sz w:val="26"/>
                <w:szCs w:val="26"/>
              </w:rPr>
              <w:t>, amines, acids, alkanols &amp; ethers</w:t>
            </w:r>
          </w:p>
        </w:tc>
      </w:tr>
      <w:tr w:rsidR="005D661E" w:rsidRPr="002306AC" w14:paraId="7087B5D4" w14:textId="77777777" w:rsidTr="002306AC">
        <w:tc>
          <w:tcPr>
            <w:tcW w:w="1112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73D89D0F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potassium hydroxide</w:t>
            </w:r>
          </w:p>
        </w:tc>
        <w:tc>
          <w:tcPr>
            <w:tcW w:w="1379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580E3817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0.9</w:t>
            </w:r>
          </w:p>
        </w:tc>
        <w:tc>
          <w:tcPr>
            <w:tcW w:w="896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348ABD12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40</w:t>
            </w:r>
          </w:p>
        </w:tc>
        <w:tc>
          <w:tcPr>
            <w:tcW w:w="1613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498438E6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acids, phenols, esters &amp; amides (in the presence of water) and with several chlorinated hydrocarbons.</w:t>
            </w:r>
          </w:p>
        </w:tc>
      </w:tr>
      <w:tr w:rsidR="00232ECC" w:rsidRPr="002306AC" w14:paraId="0FD73584" w14:textId="77777777" w:rsidTr="00275F26">
        <w:tc>
          <w:tcPr>
            <w:tcW w:w="1112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3ED603DE" w14:textId="77777777" w:rsidR="00232ECC" w:rsidRPr="005D661E" w:rsidRDefault="00232ECC" w:rsidP="00275F26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silica gel</w:t>
            </w:r>
          </w:p>
        </w:tc>
        <w:tc>
          <w:tcPr>
            <w:tcW w:w="1379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335F31F8" w14:textId="77777777" w:rsidR="00232ECC" w:rsidRPr="005D661E" w:rsidRDefault="00232ECC" w:rsidP="00275F26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0.07</w:t>
            </w:r>
          </w:p>
        </w:tc>
        <w:tc>
          <w:tcPr>
            <w:tcW w:w="896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660CB429" w14:textId="77777777" w:rsidR="00232ECC" w:rsidRPr="005D661E" w:rsidRDefault="00232ECC" w:rsidP="00275F26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21</w:t>
            </w:r>
          </w:p>
        </w:tc>
        <w:tc>
          <w:tcPr>
            <w:tcW w:w="1613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10686429" w14:textId="77777777" w:rsidR="00232ECC" w:rsidRPr="005D661E" w:rsidRDefault="00232ECC" w:rsidP="00275F26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hydrogen fluoride</w:t>
            </w:r>
          </w:p>
        </w:tc>
      </w:tr>
      <w:tr w:rsidR="005D661E" w:rsidRPr="002306AC" w14:paraId="654F55FA" w14:textId="77777777" w:rsidTr="002306AC">
        <w:tc>
          <w:tcPr>
            <w:tcW w:w="1112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215783E6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sulphuric acid, concentrated</w:t>
            </w:r>
          </w:p>
        </w:tc>
        <w:tc>
          <w:tcPr>
            <w:tcW w:w="1379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356BC807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0.003 – 0.3</w:t>
            </w:r>
          </w:p>
        </w:tc>
        <w:tc>
          <w:tcPr>
            <w:tcW w:w="896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02E5743C" w14:textId="77777777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30</w:t>
            </w:r>
          </w:p>
        </w:tc>
        <w:tc>
          <w:tcPr>
            <w:tcW w:w="1613" w:type="pct"/>
            <w:shd w:val="clear" w:color="auto" w:fill="FFFFFF"/>
            <w:tcMar>
              <w:top w:w="150" w:type="dxa"/>
              <w:left w:w="57" w:type="dxa"/>
              <w:bottom w:w="150" w:type="dxa"/>
              <w:right w:w="57" w:type="dxa"/>
            </w:tcMar>
            <w:hideMark/>
          </w:tcPr>
          <w:p w14:paraId="37A8E469" w14:textId="76397C6A" w:rsidR="005D661E" w:rsidRPr="005D661E" w:rsidRDefault="005D661E" w:rsidP="002306AC">
            <w:pPr>
              <w:spacing w:line="240" w:lineRule="auto"/>
              <w:rPr>
                <w:sz w:val="26"/>
                <w:szCs w:val="26"/>
              </w:rPr>
            </w:pPr>
            <w:r w:rsidRPr="005D661E">
              <w:rPr>
                <w:sz w:val="26"/>
                <w:szCs w:val="26"/>
              </w:rPr>
              <w:t>organic compounds</w:t>
            </w:r>
            <w:r w:rsidR="00FE22F9" w:rsidRPr="002306AC">
              <w:rPr>
                <w:sz w:val="26"/>
                <w:szCs w:val="26"/>
              </w:rPr>
              <w:t xml:space="preserve"> and alkaline gases such as ammonia</w:t>
            </w:r>
          </w:p>
        </w:tc>
      </w:tr>
    </w:tbl>
    <w:p w14:paraId="38DD8941" w14:textId="77777777" w:rsidR="00BA7F83" w:rsidRPr="005D661E" w:rsidRDefault="00BA7F83" w:rsidP="005D661E">
      <w:pPr>
        <w:spacing w:line="240" w:lineRule="auto"/>
        <w:rPr>
          <w:sz w:val="22"/>
        </w:rPr>
      </w:pPr>
    </w:p>
    <w:p w14:paraId="737E501B" w14:textId="1DC54C88" w:rsidR="00CA339B" w:rsidRPr="005D661E" w:rsidRDefault="00CA339B" w:rsidP="005D661E">
      <w:pPr>
        <w:spacing w:line="240" w:lineRule="auto"/>
        <w:rPr>
          <w:sz w:val="22"/>
        </w:rPr>
      </w:pPr>
    </w:p>
    <w:p w14:paraId="737E503B" w14:textId="77777777" w:rsidR="00CA339B" w:rsidRDefault="00CA339B" w:rsidP="00633762"/>
    <w:p w14:paraId="737E503C" w14:textId="77777777" w:rsidR="006E37DE" w:rsidRDefault="006E37DE" w:rsidP="00633762"/>
    <w:sectPr w:rsidR="006E37DE" w:rsidSect="002D79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90AE9"/>
    <w:multiLevelType w:val="hybridMultilevel"/>
    <w:tmpl w:val="8DDA5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53C47"/>
    <w:multiLevelType w:val="hybridMultilevel"/>
    <w:tmpl w:val="7A56D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391236"/>
    <w:multiLevelType w:val="hybridMultilevel"/>
    <w:tmpl w:val="350C86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0FB5"/>
    <w:rsid w:val="000004EE"/>
    <w:rsid w:val="00002ACF"/>
    <w:rsid w:val="00002F77"/>
    <w:rsid w:val="000121A8"/>
    <w:rsid w:val="0002151D"/>
    <w:rsid w:val="00024A45"/>
    <w:rsid w:val="000320CA"/>
    <w:rsid w:val="00037A82"/>
    <w:rsid w:val="0004318D"/>
    <w:rsid w:val="00044532"/>
    <w:rsid w:val="00045F5E"/>
    <w:rsid w:val="000615BB"/>
    <w:rsid w:val="00070E01"/>
    <w:rsid w:val="00074737"/>
    <w:rsid w:val="0008202D"/>
    <w:rsid w:val="0008423B"/>
    <w:rsid w:val="00086ADE"/>
    <w:rsid w:val="00093113"/>
    <w:rsid w:val="00094192"/>
    <w:rsid w:val="000965BB"/>
    <w:rsid w:val="000A266F"/>
    <w:rsid w:val="000A4B89"/>
    <w:rsid w:val="000A5A59"/>
    <w:rsid w:val="000A5C5D"/>
    <w:rsid w:val="000A714B"/>
    <w:rsid w:val="000B4244"/>
    <w:rsid w:val="000C05F0"/>
    <w:rsid w:val="000D0EFE"/>
    <w:rsid w:val="000D4493"/>
    <w:rsid w:val="000E1FA3"/>
    <w:rsid w:val="000E231B"/>
    <w:rsid w:val="000E2667"/>
    <w:rsid w:val="000E439B"/>
    <w:rsid w:val="000E4D00"/>
    <w:rsid w:val="000F074C"/>
    <w:rsid w:val="001008D3"/>
    <w:rsid w:val="00101CD7"/>
    <w:rsid w:val="0010362F"/>
    <w:rsid w:val="001118C7"/>
    <w:rsid w:val="00115477"/>
    <w:rsid w:val="00120B4D"/>
    <w:rsid w:val="00120BDB"/>
    <w:rsid w:val="001300E4"/>
    <w:rsid w:val="001303C9"/>
    <w:rsid w:val="00132EF8"/>
    <w:rsid w:val="00133F88"/>
    <w:rsid w:val="001351D8"/>
    <w:rsid w:val="00135F5D"/>
    <w:rsid w:val="00136ECD"/>
    <w:rsid w:val="00140AA6"/>
    <w:rsid w:val="00141B1B"/>
    <w:rsid w:val="00142790"/>
    <w:rsid w:val="00142B39"/>
    <w:rsid w:val="001532C9"/>
    <w:rsid w:val="001538C0"/>
    <w:rsid w:val="00155775"/>
    <w:rsid w:val="0016518E"/>
    <w:rsid w:val="00166182"/>
    <w:rsid w:val="0018368A"/>
    <w:rsid w:val="00184627"/>
    <w:rsid w:val="001846DC"/>
    <w:rsid w:val="001850BD"/>
    <w:rsid w:val="00193B19"/>
    <w:rsid w:val="001A0943"/>
    <w:rsid w:val="001A467C"/>
    <w:rsid w:val="001A6B46"/>
    <w:rsid w:val="001A6EC7"/>
    <w:rsid w:val="001A7618"/>
    <w:rsid w:val="001A787B"/>
    <w:rsid w:val="001C036E"/>
    <w:rsid w:val="001C09A6"/>
    <w:rsid w:val="001C0FD0"/>
    <w:rsid w:val="001C231F"/>
    <w:rsid w:val="001C248F"/>
    <w:rsid w:val="001C3BEA"/>
    <w:rsid w:val="001C53DF"/>
    <w:rsid w:val="001C5872"/>
    <w:rsid w:val="001D0004"/>
    <w:rsid w:val="001D1DEB"/>
    <w:rsid w:val="001D2E0F"/>
    <w:rsid w:val="001D3679"/>
    <w:rsid w:val="001D38B6"/>
    <w:rsid w:val="001D5734"/>
    <w:rsid w:val="001D715D"/>
    <w:rsid w:val="001D7598"/>
    <w:rsid w:val="001E2094"/>
    <w:rsid w:val="001E3AA8"/>
    <w:rsid w:val="001F4EEF"/>
    <w:rsid w:val="001F6170"/>
    <w:rsid w:val="001F61AD"/>
    <w:rsid w:val="001F63D5"/>
    <w:rsid w:val="001F7F31"/>
    <w:rsid w:val="00202E8A"/>
    <w:rsid w:val="00202F75"/>
    <w:rsid w:val="0020536C"/>
    <w:rsid w:val="002054AE"/>
    <w:rsid w:val="00205E8F"/>
    <w:rsid w:val="00206193"/>
    <w:rsid w:val="002104AA"/>
    <w:rsid w:val="002132C6"/>
    <w:rsid w:val="00214598"/>
    <w:rsid w:val="002152D2"/>
    <w:rsid w:val="002274E6"/>
    <w:rsid w:val="00230686"/>
    <w:rsid w:val="002306AC"/>
    <w:rsid w:val="00230956"/>
    <w:rsid w:val="00232277"/>
    <w:rsid w:val="00232BA1"/>
    <w:rsid w:val="00232E8B"/>
    <w:rsid w:val="00232ECC"/>
    <w:rsid w:val="00234C93"/>
    <w:rsid w:val="00235DD2"/>
    <w:rsid w:val="0023758B"/>
    <w:rsid w:val="00237B66"/>
    <w:rsid w:val="00240354"/>
    <w:rsid w:val="0024283C"/>
    <w:rsid w:val="00252B5E"/>
    <w:rsid w:val="00253C61"/>
    <w:rsid w:val="002616CA"/>
    <w:rsid w:val="00261937"/>
    <w:rsid w:val="00261D82"/>
    <w:rsid w:val="00263FF4"/>
    <w:rsid w:val="00264780"/>
    <w:rsid w:val="002658D2"/>
    <w:rsid w:val="00266484"/>
    <w:rsid w:val="0027049D"/>
    <w:rsid w:val="0027054D"/>
    <w:rsid w:val="002706DB"/>
    <w:rsid w:val="00274844"/>
    <w:rsid w:val="00275598"/>
    <w:rsid w:val="00276324"/>
    <w:rsid w:val="00277C1B"/>
    <w:rsid w:val="002830DA"/>
    <w:rsid w:val="00287D80"/>
    <w:rsid w:val="002915E6"/>
    <w:rsid w:val="00293A70"/>
    <w:rsid w:val="00294F01"/>
    <w:rsid w:val="00295663"/>
    <w:rsid w:val="002A0092"/>
    <w:rsid w:val="002A0B66"/>
    <w:rsid w:val="002A3C6B"/>
    <w:rsid w:val="002A58D5"/>
    <w:rsid w:val="002A60D4"/>
    <w:rsid w:val="002B0952"/>
    <w:rsid w:val="002B2292"/>
    <w:rsid w:val="002B4CEC"/>
    <w:rsid w:val="002B5D02"/>
    <w:rsid w:val="002C3EDC"/>
    <w:rsid w:val="002C40BB"/>
    <w:rsid w:val="002C6568"/>
    <w:rsid w:val="002D4FB6"/>
    <w:rsid w:val="002D58E7"/>
    <w:rsid w:val="002D793A"/>
    <w:rsid w:val="002E52EC"/>
    <w:rsid w:val="002E6FE4"/>
    <w:rsid w:val="002E7B35"/>
    <w:rsid w:val="002F1664"/>
    <w:rsid w:val="002F7988"/>
    <w:rsid w:val="00300740"/>
    <w:rsid w:val="00301749"/>
    <w:rsid w:val="00301BEE"/>
    <w:rsid w:val="003104E6"/>
    <w:rsid w:val="0031103C"/>
    <w:rsid w:val="00314AE8"/>
    <w:rsid w:val="00316A03"/>
    <w:rsid w:val="00321322"/>
    <w:rsid w:val="00322000"/>
    <w:rsid w:val="00323CD6"/>
    <w:rsid w:val="003257A8"/>
    <w:rsid w:val="00326F07"/>
    <w:rsid w:val="0033000E"/>
    <w:rsid w:val="00331C22"/>
    <w:rsid w:val="003327C1"/>
    <w:rsid w:val="00334051"/>
    <w:rsid w:val="0033412F"/>
    <w:rsid w:val="00334851"/>
    <w:rsid w:val="00334E3F"/>
    <w:rsid w:val="00344C9B"/>
    <w:rsid w:val="003467AE"/>
    <w:rsid w:val="0034785E"/>
    <w:rsid w:val="0035022A"/>
    <w:rsid w:val="003524C0"/>
    <w:rsid w:val="00353A6D"/>
    <w:rsid w:val="00354BA9"/>
    <w:rsid w:val="00355581"/>
    <w:rsid w:val="00360E6C"/>
    <w:rsid w:val="003611F1"/>
    <w:rsid w:val="00361C69"/>
    <w:rsid w:val="00367D48"/>
    <w:rsid w:val="00376627"/>
    <w:rsid w:val="003778FA"/>
    <w:rsid w:val="003811EC"/>
    <w:rsid w:val="00382606"/>
    <w:rsid w:val="00382CCC"/>
    <w:rsid w:val="003836AF"/>
    <w:rsid w:val="00383D56"/>
    <w:rsid w:val="00386D03"/>
    <w:rsid w:val="0039005C"/>
    <w:rsid w:val="00390F79"/>
    <w:rsid w:val="003910F7"/>
    <w:rsid w:val="003930F6"/>
    <w:rsid w:val="003977BA"/>
    <w:rsid w:val="00397A6D"/>
    <w:rsid w:val="003A0F30"/>
    <w:rsid w:val="003A1C2E"/>
    <w:rsid w:val="003A1DB2"/>
    <w:rsid w:val="003A2F47"/>
    <w:rsid w:val="003A3F31"/>
    <w:rsid w:val="003A4DD2"/>
    <w:rsid w:val="003A6894"/>
    <w:rsid w:val="003B0416"/>
    <w:rsid w:val="003B0BB6"/>
    <w:rsid w:val="003B0FB5"/>
    <w:rsid w:val="003B1AB7"/>
    <w:rsid w:val="003B1B65"/>
    <w:rsid w:val="003B4AA1"/>
    <w:rsid w:val="003C3E68"/>
    <w:rsid w:val="003C4377"/>
    <w:rsid w:val="003C6A5B"/>
    <w:rsid w:val="003C72BC"/>
    <w:rsid w:val="003D33F9"/>
    <w:rsid w:val="003D6C42"/>
    <w:rsid w:val="003D6FE5"/>
    <w:rsid w:val="003E4B79"/>
    <w:rsid w:val="003E5183"/>
    <w:rsid w:val="003E7592"/>
    <w:rsid w:val="003E799A"/>
    <w:rsid w:val="003F0C49"/>
    <w:rsid w:val="003F11E0"/>
    <w:rsid w:val="003F4411"/>
    <w:rsid w:val="003F445E"/>
    <w:rsid w:val="003F5B5A"/>
    <w:rsid w:val="004012ED"/>
    <w:rsid w:val="00404120"/>
    <w:rsid w:val="004067B2"/>
    <w:rsid w:val="00406A7D"/>
    <w:rsid w:val="00407692"/>
    <w:rsid w:val="004147FD"/>
    <w:rsid w:val="004154CA"/>
    <w:rsid w:val="00421358"/>
    <w:rsid w:val="00422B09"/>
    <w:rsid w:val="0042730C"/>
    <w:rsid w:val="0042748B"/>
    <w:rsid w:val="00430751"/>
    <w:rsid w:val="00431630"/>
    <w:rsid w:val="004322D8"/>
    <w:rsid w:val="004329C6"/>
    <w:rsid w:val="00437FD6"/>
    <w:rsid w:val="00442460"/>
    <w:rsid w:val="0044256C"/>
    <w:rsid w:val="00445C7E"/>
    <w:rsid w:val="004461CC"/>
    <w:rsid w:val="004463C5"/>
    <w:rsid w:val="00446AE9"/>
    <w:rsid w:val="00446C38"/>
    <w:rsid w:val="004470EE"/>
    <w:rsid w:val="004472C2"/>
    <w:rsid w:val="0045062E"/>
    <w:rsid w:val="00451130"/>
    <w:rsid w:val="00454C59"/>
    <w:rsid w:val="0045540B"/>
    <w:rsid w:val="004611A2"/>
    <w:rsid w:val="00462B8D"/>
    <w:rsid w:val="0046527E"/>
    <w:rsid w:val="00465E23"/>
    <w:rsid w:val="004734C0"/>
    <w:rsid w:val="00473CF7"/>
    <w:rsid w:val="00473E3E"/>
    <w:rsid w:val="004749F4"/>
    <w:rsid w:val="00492235"/>
    <w:rsid w:val="004927C7"/>
    <w:rsid w:val="00493DE5"/>
    <w:rsid w:val="004972D3"/>
    <w:rsid w:val="004A4E31"/>
    <w:rsid w:val="004B203C"/>
    <w:rsid w:val="004B3695"/>
    <w:rsid w:val="004B64BA"/>
    <w:rsid w:val="004B6FB1"/>
    <w:rsid w:val="004B7144"/>
    <w:rsid w:val="004C41EF"/>
    <w:rsid w:val="004C6773"/>
    <w:rsid w:val="004D0927"/>
    <w:rsid w:val="004D09AA"/>
    <w:rsid w:val="004D1474"/>
    <w:rsid w:val="004D2F4B"/>
    <w:rsid w:val="004D3104"/>
    <w:rsid w:val="004D7B70"/>
    <w:rsid w:val="004E4407"/>
    <w:rsid w:val="004E4EDB"/>
    <w:rsid w:val="004E5432"/>
    <w:rsid w:val="004E61B9"/>
    <w:rsid w:val="004E61C7"/>
    <w:rsid w:val="004F286B"/>
    <w:rsid w:val="004F60A3"/>
    <w:rsid w:val="00501AF7"/>
    <w:rsid w:val="00502E60"/>
    <w:rsid w:val="005069DC"/>
    <w:rsid w:val="005100D1"/>
    <w:rsid w:val="005154BB"/>
    <w:rsid w:val="00522053"/>
    <w:rsid w:val="0053694C"/>
    <w:rsid w:val="00536E0D"/>
    <w:rsid w:val="00536E6A"/>
    <w:rsid w:val="00537817"/>
    <w:rsid w:val="005404F4"/>
    <w:rsid w:val="00540DDE"/>
    <w:rsid w:val="00541FE0"/>
    <w:rsid w:val="00543D3A"/>
    <w:rsid w:val="00546B48"/>
    <w:rsid w:val="00547D1C"/>
    <w:rsid w:val="00550500"/>
    <w:rsid w:val="00551DAD"/>
    <w:rsid w:val="005528C7"/>
    <w:rsid w:val="00553498"/>
    <w:rsid w:val="0055474C"/>
    <w:rsid w:val="00561F2D"/>
    <w:rsid w:val="0056222A"/>
    <w:rsid w:val="005633D5"/>
    <w:rsid w:val="00564A63"/>
    <w:rsid w:val="005653FA"/>
    <w:rsid w:val="00570620"/>
    <w:rsid w:val="00570D87"/>
    <w:rsid w:val="005735E4"/>
    <w:rsid w:val="005744BF"/>
    <w:rsid w:val="0057509E"/>
    <w:rsid w:val="00580285"/>
    <w:rsid w:val="00583B21"/>
    <w:rsid w:val="00590413"/>
    <w:rsid w:val="00591640"/>
    <w:rsid w:val="00591E92"/>
    <w:rsid w:val="00595564"/>
    <w:rsid w:val="005960B1"/>
    <w:rsid w:val="005976B3"/>
    <w:rsid w:val="005A2FDB"/>
    <w:rsid w:val="005B1638"/>
    <w:rsid w:val="005B2CA6"/>
    <w:rsid w:val="005B3F6E"/>
    <w:rsid w:val="005B4CB0"/>
    <w:rsid w:val="005B655C"/>
    <w:rsid w:val="005B6789"/>
    <w:rsid w:val="005B7A53"/>
    <w:rsid w:val="005C31B6"/>
    <w:rsid w:val="005C4613"/>
    <w:rsid w:val="005C5EBF"/>
    <w:rsid w:val="005C6A44"/>
    <w:rsid w:val="005C7C62"/>
    <w:rsid w:val="005D0D7B"/>
    <w:rsid w:val="005D1F34"/>
    <w:rsid w:val="005D38A7"/>
    <w:rsid w:val="005D661E"/>
    <w:rsid w:val="005E13E7"/>
    <w:rsid w:val="005E1DB9"/>
    <w:rsid w:val="005E4BE8"/>
    <w:rsid w:val="005E58FD"/>
    <w:rsid w:val="005E595F"/>
    <w:rsid w:val="005E5F0C"/>
    <w:rsid w:val="005E74B7"/>
    <w:rsid w:val="005F0906"/>
    <w:rsid w:val="005F32F7"/>
    <w:rsid w:val="005F6B6F"/>
    <w:rsid w:val="005F6F02"/>
    <w:rsid w:val="00600DF8"/>
    <w:rsid w:val="00601006"/>
    <w:rsid w:val="00604768"/>
    <w:rsid w:val="006063C3"/>
    <w:rsid w:val="006105BE"/>
    <w:rsid w:val="00613475"/>
    <w:rsid w:val="00613617"/>
    <w:rsid w:val="0061527A"/>
    <w:rsid w:val="00615AF0"/>
    <w:rsid w:val="00615D2C"/>
    <w:rsid w:val="006207D0"/>
    <w:rsid w:val="006218B0"/>
    <w:rsid w:val="00622846"/>
    <w:rsid w:val="00625AB7"/>
    <w:rsid w:val="00630F77"/>
    <w:rsid w:val="0063171C"/>
    <w:rsid w:val="00632596"/>
    <w:rsid w:val="00633762"/>
    <w:rsid w:val="00634160"/>
    <w:rsid w:val="006364FD"/>
    <w:rsid w:val="00636C8E"/>
    <w:rsid w:val="006376DF"/>
    <w:rsid w:val="00637DD0"/>
    <w:rsid w:val="00640DE3"/>
    <w:rsid w:val="00642DDD"/>
    <w:rsid w:val="00643FC0"/>
    <w:rsid w:val="006463C0"/>
    <w:rsid w:val="006504F0"/>
    <w:rsid w:val="00650A88"/>
    <w:rsid w:val="006538F5"/>
    <w:rsid w:val="0065457A"/>
    <w:rsid w:val="0065503C"/>
    <w:rsid w:val="00655A18"/>
    <w:rsid w:val="0065651D"/>
    <w:rsid w:val="006569AB"/>
    <w:rsid w:val="00657DEB"/>
    <w:rsid w:val="00660597"/>
    <w:rsid w:val="00663A0A"/>
    <w:rsid w:val="00670C1E"/>
    <w:rsid w:val="00673396"/>
    <w:rsid w:val="0067385D"/>
    <w:rsid w:val="00675E09"/>
    <w:rsid w:val="00677F62"/>
    <w:rsid w:val="0068244C"/>
    <w:rsid w:val="00682766"/>
    <w:rsid w:val="00684E34"/>
    <w:rsid w:val="006914DC"/>
    <w:rsid w:val="0069329C"/>
    <w:rsid w:val="00693747"/>
    <w:rsid w:val="0069791D"/>
    <w:rsid w:val="006A3010"/>
    <w:rsid w:val="006B6293"/>
    <w:rsid w:val="006C2DA7"/>
    <w:rsid w:val="006C37DA"/>
    <w:rsid w:val="006C5AAE"/>
    <w:rsid w:val="006D0316"/>
    <w:rsid w:val="006D1A88"/>
    <w:rsid w:val="006D1DF9"/>
    <w:rsid w:val="006D4CAB"/>
    <w:rsid w:val="006D6333"/>
    <w:rsid w:val="006D7021"/>
    <w:rsid w:val="006E26FE"/>
    <w:rsid w:val="006E37DE"/>
    <w:rsid w:val="006E3A37"/>
    <w:rsid w:val="006E4C54"/>
    <w:rsid w:val="006F3941"/>
    <w:rsid w:val="006F5B14"/>
    <w:rsid w:val="006F6D9E"/>
    <w:rsid w:val="0070374F"/>
    <w:rsid w:val="00714460"/>
    <w:rsid w:val="007201E2"/>
    <w:rsid w:val="00721C06"/>
    <w:rsid w:val="007237EC"/>
    <w:rsid w:val="007261E1"/>
    <w:rsid w:val="00733F6E"/>
    <w:rsid w:val="00737975"/>
    <w:rsid w:val="00740B21"/>
    <w:rsid w:val="00741CAF"/>
    <w:rsid w:val="00742AFE"/>
    <w:rsid w:val="00747053"/>
    <w:rsid w:val="00751C1D"/>
    <w:rsid w:val="00753E2D"/>
    <w:rsid w:val="00755C95"/>
    <w:rsid w:val="00756E8B"/>
    <w:rsid w:val="007577E9"/>
    <w:rsid w:val="00757B7D"/>
    <w:rsid w:val="0076350F"/>
    <w:rsid w:val="00771BD0"/>
    <w:rsid w:val="007739D6"/>
    <w:rsid w:val="00777E8D"/>
    <w:rsid w:val="007837E3"/>
    <w:rsid w:val="00784A7C"/>
    <w:rsid w:val="00784ED3"/>
    <w:rsid w:val="00790BF6"/>
    <w:rsid w:val="00792D5E"/>
    <w:rsid w:val="00794D29"/>
    <w:rsid w:val="007A230C"/>
    <w:rsid w:val="007A3C99"/>
    <w:rsid w:val="007A414C"/>
    <w:rsid w:val="007A5F6F"/>
    <w:rsid w:val="007A7A1F"/>
    <w:rsid w:val="007A7DC8"/>
    <w:rsid w:val="007B4D92"/>
    <w:rsid w:val="007B5031"/>
    <w:rsid w:val="007C1347"/>
    <w:rsid w:val="007C30DE"/>
    <w:rsid w:val="007C6084"/>
    <w:rsid w:val="007C716D"/>
    <w:rsid w:val="007C7381"/>
    <w:rsid w:val="007D21F7"/>
    <w:rsid w:val="007D3109"/>
    <w:rsid w:val="007D6EDA"/>
    <w:rsid w:val="007E5647"/>
    <w:rsid w:val="007E7BB4"/>
    <w:rsid w:val="007F1945"/>
    <w:rsid w:val="007F62EE"/>
    <w:rsid w:val="0080248F"/>
    <w:rsid w:val="00802991"/>
    <w:rsid w:val="008108B3"/>
    <w:rsid w:val="00810C36"/>
    <w:rsid w:val="0081536B"/>
    <w:rsid w:val="008170DA"/>
    <w:rsid w:val="008200AD"/>
    <w:rsid w:val="00820304"/>
    <w:rsid w:val="00827ECB"/>
    <w:rsid w:val="00834247"/>
    <w:rsid w:val="00834309"/>
    <w:rsid w:val="00836D4B"/>
    <w:rsid w:val="0084233F"/>
    <w:rsid w:val="00845740"/>
    <w:rsid w:val="00846D9E"/>
    <w:rsid w:val="00852551"/>
    <w:rsid w:val="00856856"/>
    <w:rsid w:val="0085775C"/>
    <w:rsid w:val="0086172A"/>
    <w:rsid w:val="008627A0"/>
    <w:rsid w:val="008716C9"/>
    <w:rsid w:val="0087203D"/>
    <w:rsid w:val="008756A4"/>
    <w:rsid w:val="00881CE1"/>
    <w:rsid w:val="00882DE7"/>
    <w:rsid w:val="00884128"/>
    <w:rsid w:val="00886FAF"/>
    <w:rsid w:val="00887BC3"/>
    <w:rsid w:val="00891A61"/>
    <w:rsid w:val="00894CAE"/>
    <w:rsid w:val="008956FF"/>
    <w:rsid w:val="008969D7"/>
    <w:rsid w:val="008969FF"/>
    <w:rsid w:val="00897C3D"/>
    <w:rsid w:val="008A0AEF"/>
    <w:rsid w:val="008A582B"/>
    <w:rsid w:val="008B0FE2"/>
    <w:rsid w:val="008B4F9A"/>
    <w:rsid w:val="008B6229"/>
    <w:rsid w:val="008B680A"/>
    <w:rsid w:val="008B75A4"/>
    <w:rsid w:val="008C4248"/>
    <w:rsid w:val="008C42A6"/>
    <w:rsid w:val="008D17DE"/>
    <w:rsid w:val="008D2782"/>
    <w:rsid w:val="008D27C9"/>
    <w:rsid w:val="008D2B76"/>
    <w:rsid w:val="008D77E9"/>
    <w:rsid w:val="008D7EE3"/>
    <w:rsid w:val="008F00DE"/>
    <w:rsid w:val="008F1969"/>
    <w:rsid w:val="008F325D"/>
    <w:rsid w:val="008F500D"/>
    <w:rsid w:val="009024C0"/>
    <w:rsid w:val="0090296A"/>
    <w:rsid w:val="00911A34"/>
    <w:rsid w:val="009166F2"/>
    <w:rsid w:val="0092081E"/>
    <w:rsid w:val="009254B7"/>
    <w:rsid w:val="00930EE2"/>
    <w:rsid w:val="00937801"/>
    <w:rsid w:val="00943B21"/>
    <w:rsid w:val="00944B90"/>
    <w:rsid w:val="0095089B"/>
    <w:rsid w:val="00963830"/>
    <w:rsid w:val="009726EC"/>
    <w:rsid w:val="00973E9F"/>
    <w:rsid w:val="00981FCB"/>
    <w:rsid w:val="00982F9F"/>
    <w:rsid w:val="009926DC"/>
    <w:rsid w:val="00993178"/>
    <w:rsid w:val="00994A79"/>
    <w:rsid w:val="0099678B"/>
    <w:rsid w:val="009973B3"/>
    <w:rsid w:val="009A02AB"/>
    <w:rsid w:val="009A6E5F"/>
    <w:rsid w:val="009A6F03"/>
    <w:rsid w:val="009B4FA3"/>
    <w:rsid w:val="009B6B69"/>
    <w:rsid w:val="009C05DC"/>
    <w:rsid w:val="009C188F"/>
    <w:rsid w:val="009C46A1"/>
    <w:rsid w:val="009C6D50"/>
    <w:rsid w:val="009D20D0"/>
    <w:rsid w:val="009D565F"/>
    <w:rsid w:val="009E60E9"/>
    <w:rsid w:val="009E62D5"/>
    <w:rsid w:val="009E6963"/>
    <w:rsid w:val="009F3B6A"/>
    <w:rsid w:val="009F534D"/>
    <w:rsid w:val="009F7066"/>
    <w:rsid w:val="00A00E2B"/>
    <w:rsid w:val="00A02DA6"/>
    <w:rsid w:val="00A03185"/>
    <w:rsid w:val="00A0346A"/>
    <w:rsid w:val="00A04227"/>
    <w:rsid w:val="00A054B0"/>
    <w:rsid w:val="00A05787"/>
    <w:rsid w:val="00A06B1F"/>
    <w:rsid w:val="00A10345"/>
    <w:rsid w:val="00A112F3"/>
    <w:rsid w:val="00A14554"/>
    <w:rsid w:val="00A17DF1"/>
    <w:rsid w:val="00A210CF"/>
    <w:rsid w:val="00A23DAB"/>
    <w:rsid w:val="00A247D7"/>
    <w:rsid w:val="00A24A0B"/>
    <w:rsid w:val="00A24BDF"/>
    <w:rsid w:val="00A252ED"/>
    <w:rsid w:val="00A26370"/>
    <w:rsid w:val="00A42E56"/>
    <w:rsid w:val="00A43714"/>
    <w:rsid w:val="00A448DF"/>
    <w:rsid w:val="00A51423"/>
    <w:rsid w:val="00A51645"/>
    <w:rsid w:val="00A53D2B"/>
    <w:rsid w:val="00A54EFD"/>
    <w:rsid w:val="00A5516F"/>
    <w:rsid w:val="00A55B0B"/>
    <w:rsid w:val="00A56506"/>
    <w:rsid w:val="00A56F7D"/>
    <w:rsid w:val="00A62FA5"/>
    <w:rsid w:val="00A671EC"/>
    <w:rsid w:val="00A714E3"/>
    <w:rsid w:val="00A72F52"/>
    <w:rsid w:val="00A74884"/>
    <w:rsid w:val="00A76825"/>
    <w:rsid w:val="00A8478F"/>
    <w:rsid w:val="00A85DB6"/>
    <w:rsid w:val="00A85DC0"/>
    <w:rsid w:val="00A93F09"/>
    <w:rsid w:val="00A94A7B"/>
    <w:rsid w:val="00A97FE9"/>
    <w:rsid w:val="00AA283D"/>
    <w:rsid w:val="00AA324B"/>
    <w:rsid w:val="00AA38FD"/>
    <w:rsid w:val="00AA71F1"/>
    <w:rsid w:val="00AB43DE"/>
    <w:rsid w:val="00AC5761"/>
    <w:rsid w:val="00AD2512"/>
    <w:rsid w:val="00AD6424"/>
    <w:rsid w:val="00AE2272"/>
    <w:rsid w:val="00AE2CD1"/>
    <w:rsid w:val="00AE6266"/>
    <w:rsid w:val="00AE71E5"/>
    <w:rsid w:val="00AF2532"/>
    <w:rsid w:val="00AF2AE8"/>
    <w:rsid w:val="00AF336D"/>
    <w:rsid w:val="00AF7F8E"/>
    <w:rsid w:val="00B002C1"/>
    <w:rsid w:val="00B003C5"/>
    <w:rsid w:val="00B01DF8"/>
    <w:rsid w:val="00B04BB1"/>
    <w:rsid w:val="00B0544F"/>
    <w:rsid w:val="00B0623D"/>
    <w:rsid w:val="00B072E0"/>
    <w:rsid w:val="00B10BF7"/>
    <w:rsid w:val="00B110C8"/>
    <w:rsid w:val="00B13E27"/>
    <w:rsid w:val="00B14E08"/>
    <w:rsid w:val="00B15090"/>
    <w:rsid w:val="00B16448"/>
    <w:rsid w:val="00B17273"/>
    <w:rsid w:val="00B1790C"/>
    <w:rsid w:val="00B2008B"/>
    <w:rsid w:val="00B211D8"/>
    <w:rsid w:val="00B25D76"/>
    <w:rsid w:val="00B26637"/>
    <w:rsid w:val="00B26BD2"/>
    <w:rsid w:val="00B27C3E"/>
    <w:rsid w:val="00B32B61"/>
    <w:rsid w:val="00B33123"/>
    <w:rsid w:val="00B41104"/>
    <w:rsid w:val="00B50EE9"/>
    <w:rsid w:val="00B51856"/>
    <w:rsid w:val="00B57AF1"/>
    <w:rsid w:val="00B60C0D"/>
    <w:rsid w:val="00B6226A"/>
    <w:rsid w:val="00B64102"/>
    <w:rsid w:val="00B64A45"/>
    <w:rsid w:val="00B65766"/>
    <w:rsid w:val="00B71BAC"/>
    <w:rsid w:val="00B74DA0"/>
    <w:rsid w:val="00B756C5"/>
    <w:rsid w:val="00B7645D"/>
    <w:rsid w:val="00B80921"/>
    <w:rsid w:val="00B80C2B"/>
    <w:rsid w:val="00B821CE"/>
    <w:rsid w:val="00B84E77"/>
    <w:rsid w:val="00B868F6"/>
    <w:rsid w:val="00B8753A"/>
    <w:rsid w:val="00B9112B"/>
    <w:rsid w:val="00B928C8"/>
    <w:rsid w:val="00B97443"/>
    <w:rsid w:val="00BA1BFE"/>
    <w:rsid w:val="00BA2E15"/>
    <w:rsid w:val="00BA31B8"/>
    <w:rsid w:val="00BA3D72"/>
    <w:rsid w:val="00BA7F83"/>
    <w:rsid w:val="00BB1226"/>
    <w:rsid w:val="00BB69F2"/>
    <w:rsid w:val="00BB7179"/>
    <w:rsid w:val="00BC052C"/>
    <w:rsid w:val="00BC0B78"/>
    <w:rsid w:val="00BC0DFC"/>
    <w:rsid w:val="00BC1210"/>
    <w:rsid w:val="00BC1F9F"/>
    <w:rsid w:val="00BC2091"/>
    <w:rsid w:val="00BC26A9"/>
    <w:rsid w:val="00BC579D"/>
    <w:rsid w:val="00BD01EA"/>
    <w:rsid w:val="00BD08F0"/>
    <w:rsid w:val="00BD3BED"/>
    <w:rsid w:val="00BD642B"/>
    <w:rsid w:val="00BE01A1"/>
    <w:rsid w:val="00BE30AC"/>
    <w:rsid w:val="00BE3C88"/>
    <w:rsid w:val="00BE522C"/>
    <w:rsid w:val="00BE5D71"/>
    <w:rsid w:val="00BE7394"/>
    <w:rsid w:val="00BE7B4E"/>
    <w:rsid w:val="00BF1A1D"/>
    <w:rsid w:val="00BF2AA4"/>
    <w:rsid w:val="00C00155"/>
    <w:rsid w:val="00C029A8"/>
    <w:rsid w:val="00C04F55"/>
    <w:rsid w:val="00C055C7"/>
    <w:rsid w:val="00C07531"/>
    <w:rsid w:val="00C07661"/>
    <w:rsid w:val="00C077E8"/>
    <w:rsid w:val="00C129D5"/>
    <w:rsid w:val="00C16F8A"/>
    <w:rsid w:val="00C178AE"/>
    <w:rsid w:val="00C22B02"/>
    <w:rsid w:val="00C22C7D"/>
    <w:rsid w:val="00C27966"/>
    <w:rsid w:val="00C3783E"/>
    <w:rsid w:val="00C40731"/>
    <w:rsid w:val="00C41D86"/>
    <w:rsid w:val="00C46D4A"/>
    <w:rsid w:val="00C46ECB"/>
    <w:rsid w:val="00C46FF7"/>
    <w:rsid w:val="00C552E1"/>
    <w:rsid w:val="00C5786F"/>
    <w:rsid w:val="00C60E26"/>
    <w:rsid w:val="00C63AA3"/>
    <w:rsid w:val="00C652A9"/>
    <w:rsid w:val="00C71FFE"/>
    <w:rsid w:val="00C72AE1"/>
    <w:rsid w:val="00C74826"/>
    <w:rsid w:val="00C74C53"/>
    <w:rsid w:val="00C820CE"/>
    <w:rsid w:val="00C86274"/>
    <w:rsid w:val="00C87A28"/>
    <w:rsid w:val="00C901DC"/>
    <w:rsid w:val="00C903FD"/>
    <w:rsid w:val="00C929E6"/>
    <w:rsid w:val="00C94C1D"/>
    <w:rsid w:val="00C95496"/>
    <w:rsid w:val="00CA09EB"/>
    <w:rsid w:val="00CA1117"/>
    <w:rsid w:val="00CA15F7"/>
    <w:rsid w:val="00CA19FE"/>
    <w:rsid w:val="00CA339B"/>
    <w:rsid w:val="00CA3FFC"/>
    <w:rsid w:val="00CA67C1"/>
    <w:rsid w:val="00CA67F1"/>
    <w:rsid w:val="00CA7E03"/>
    <w:rsid w:val="00CB0AD3"/>
    <w:rsid w:val="00CB1F9A"/>
    <w:rsid w:val="00CB3C68"/>
    <w:rsid w:val="00CB64F2"/>
    <w:rsid w:val="00CC0453"/>
    <w:rsid w:val="00CC07C3"/>
    <w:rsid w:val="00CC796D"/>
    <w:rsid w:val="00CD01B4"/>
    <w:rsid w:val="00CD57E6"/>
    <w:rsid w:val="00CD5918"/>
    <w:rsid w:val="00CD6743"/>
    <w:rsid w:val="00CE18B3"/>
    <w:rsid w:val="00CE59A9"/>
    <w:rsid w:val="00CF1135"/>
    <w:rsid w:val="00CF1230"/>
    <w:rsid w:val="00CF65F5"/>
    <w:rsid w:val="00D06E4D"/>
    <w:rsid w:val="00D10595"/>
    <w:rsid w:val="00D10D41"/>
    <w:rsid w:val="00D10D7D"/>
    <w:rsid w:val="00D11523"/>
    <w:rsid w:val="00D11F8A"/>
    <w:rsid w:val="00D12934"/>
    <w:rsid w:val="00D13AE7"/>
    <w:rsid w:val="00D14109"/>
    <w:rsid w:val="00D15C41"/>
    <w:rsid w:val="00D21113"/>
    <w:rsid w:val="00D24B8D"/>
    <w:rsid w:val="00D251EE"/>
    <w:rsid w:val="00D2731E"/>
    <w:rsid w:val="00D30BB1"/>
    <w:rsid w:val="00D30F6C"/>
    <w:rsid w:val="00D31431"/>
    <w:rsid w:val="00D320B6"/>
    <w:rsid w:val="00D331FF"/>
    <w:rsid w:val="00D3521A"/>
    <w:rsid w:val="00D3657A"/>
    <w:rsid w:val="00D3666E"/>
    <w:rsid w:val="00D3731F"/>
    <w:rsid w:val="00D37597"/>
    <w:rsid w:val="00D409C1"/>
    <w:rsid w:val="00D41A67"/>
    <w:rsid w:val="00D451AE"/>
    <w:rsid w:val="00D478C0"/>
    <w:rsid w:val="00D4795A"/>
    <w:rsid w:val="00D47DE9"/>
    <w:rsid w:val="00D519E5"/>
    <w:rsid w:val="00D526B0"/>
    <w:rsid w:val="00D55FA0"/>
    <w:rsid w:val="00D5786C"/>
    <w:rsid w:val="00D61941"/>
    <w:rsid w:val="00D63D69"/>
    <w:rsid w:val="00D70745"/>
    <w:rsid w:val="00D7212F"/>
    <w:rsid w:val="00D80FDB"/>
    <w:rsid w:val="00D85749"/>
    <w:rsid w:val="00D87646"/>
    <w:rsid w:val="00D93A9B"/>
    <w:rsid w:val="00D94015"/>
    <w:rsid w:val="00D9406F"/>
    <w:rsid w:val="00D94339"/>
    <w:rsid w:val="00D9521D"/>
    <w:rsid w:val="00DA3090"/>
    <w:rsid w:val="00DA68EF"/>
    <w:rsid w:val="00DA744B"/>
    <w:rsid w:val="00DB0868"/>
    <w:rsid w:val="00DB15CD"/>
    <w:rsid w:val="00DB176A"/>
    <w:rsid w:val="00DB2010"/>
    <w:rsid w:val="00DB2FAA"/>
    <w:rsid w:val="00DB4457"/>
    <w:rsid w:val="00DB466D"/>
    <w:rsid w:val="00DB719F"/>
    <w:rsid w:val="00DB788B"/>
    <w:rsid w:val="00DC048D"/>
    <w:rsid w:val="00DC1905"/>
    <w:rsid w:val="00DC55F8"/>
    <w:rsid w:val="00DC5753"/>
    <w:rsid w:val="00DC62C0"/>
    <w:rsid w:val="00DC63A5"/>
    <w:rsid w:val="00DD20C6"/>
    <w:rsid w:val="00DD5564"/>
    <w:rsid w:val="00DD68DC"/>
    <w:rsid w:val="00DD716A"/>
    <w:rsid w:val="00DE4CC4"/>
    <w:rsid w:val="00DE69B3"/>
    <w:rsid w:val="00DE6BD7"/>
    <w:rsid w:val="00DF0F7D"/>
    <w:rsid w:val="00DF3BF0"/>
    <w:rsid w:val="00DF4646"/>
    <w:rsid w:val="00DF5473"/>
    <w:rsid w:val="00DF66CA"/>
    <w:rsid w:val="00E01E15"/>
    <w:rsid w:val="00E06C89"/>
    <w:rsid w:val="00E07AD6"/>
    <w:rsid w:val="00E11150"/>
    <w:rsid w:val="00E11A8E"/>
    <w:rsid w:val="00E13222"/>
    <w:rsid w:val="00E147DB"/>
    <w:rsid w:val="00E24810"/>
    <w:rsid w:val="00E25DA9"/>
    <w:rsid w:val="00E31419"/>
    <w:rsid w:val="00E31F42"/>
    <w:rsid w:val="00E339D9"/>
    <w:rsid w:val="00E36BDE"/>
    <w:rsid w:val="00E41546"/>
    <w:rsid w:val="00E41D86"/>
    <w:rsid w:val="00E4501C"/>
    <w:rsid w:val="00E457D6"/>
    <w:rsid w:val="00E45FC3"/>
    <w:rsid w:val="00E46800"/>
    <w:rsid w:val="00E510E2"/>
    <w:rsid w:val="00E55C96"/>
    <w:rsid w:val="00E561C6"/>
    <w:rsid w:val="00E56AEF"/>
    <w:rsid w:val="00E6025A"/>
    <w:rsid w:val="00E62A19"/>
    <w:rsid w:val="00E71A73"/>
    <w:rsid w:val="00E72DBD"/>
    <w:rsid w:val="00E74DED"/>
    <w:rsid w:val="00E74EAE"/>
    <w:rsid w:val="00E816FD"/>
    <w:rsid w:val="00E82A70"/>
    <w:rsid w:val="00E82EF3"/>
    <w:rsid w:val="00E86960"/>
    <w:rsid w:val="00E95412"/>
    <w:rsid w:val="00E96390"/>
    <w:rsid w:val="00E978EF"/>
    <w:rsid w:val="00E97948"/>
    <w:rsid w:val="00EA2FCC"/>
    <w:rsid w:val="00EA4BBD"/>
    <w:rsid w:val="00EA66E6"/>
    <w:rsid w:val="00EB2278"/>
    <w:rsid w:val="00EB4DDF"/>
    <w:rsid w:val="00EB5561"/>
    <w:rsid w:val="00EC05F4"/>
    <w:rsid w:val="00EC0EE1"/>
    <w:rsid w:val="00EC119D"/>
    <w:rsid w:val="00EC619A"/>
    <w:rsid w:val="00ED07FA"/>
    <w:rsid w:val="00ED1F37"/>
    <w:rsid w:val="00ED5AD1"/>
    <w:rsid w:val="00ED6F4D"/>
    <w:rsid w:val="00ED6F76"/>
    <w:rsid w:val="00ED7926"/>
    <w:rsid w:val="00EE0819"/>
    <w:rsid w:val="00EE4713"/>
    <w:rsid w:val="00EE49D6"/>
    <w:rsid w:val="00EE49F5"/>
    <w:rsid w:val="00EF07A1"/>
    <w:rsid w:val="00EF4A49"/>
    <w:rsid w:val="00F01945"/>
    <w:rsid w:val="00F053E1"/>
    <w:rsid w:val="00F060A1"/>
    <w:rsid w:val="00F06C9B"/>
    <w:rsid w:val="00F110CC"/>
    <w:rsid w:val="00F12C09"/>
    <w:rsid w:val="00F13D20"/>
    <w:rsid w:val="00F154CE"/>
    <w:rsid w:val="00F23342"/>
    <w:rsid w:val="00F23F10"/>
    <w:rsid w:val="00F24677"/>
    <w:rsid w:val="00F27F7B"/>
    <w:rsid w:val="00F337F8"/>
    <w:rsid w:val="00F344D9"/>
    <w:rsid w:val="00F4249B"/>
    <w:rsid w:val="00F42935"/>
    <w:rsid w:val="00F42F77"/>
    <w:rsid w:val="00F435CD"/>
    <w:rsid w:val="00F4766A"/>
    <w:rsid w:val="00F52BE5"/>
    <w:rsid w:val="00F54472"/>
    <w:rsid w:val="00F5447C"/>
    <w:rsid w:val="00F57D59"/>
    <w:rsid w:val="00F754EB"/>
    <w:rsid w:val="00F75C34"/>
    <w:rsid w:val="00F81756"/>
    <w:rsid w:val="00F84621"/>
    <w:rsid w:val="00F90949"/>
    <w:rsid w:val="00F90D52"/>
    <w:rsid w:val="00F92DAD"/>
    <w:rsid w:val="00F93198"/>
    <w:rsid w:val="00F95D94"/>
    <w:rsid w:val="00F96366"/>
    <w:rsid w:val="00FA06D8"/>
    <w:rsid w:val="00FA26A7"/>
    <w:rsid w:val="00FA2E9E"/>
    <w:rsid w:val="00FA69FE"/>
    <w:rsid w:val="00FA71D0"/>
    <w:rsid w:val="00FB0202"/>
    <w:rsid w:val="00FB0AA7"/>
    <w:rsid w:val="00FB11CB"/>
    <w:rsid w:val="00FB24E4"/>
    <w:rsid w:val="00FB2AE4"/>
    <w:rsid w:val="00FB2D6A"/>
    <w:rsid w:val="00FB34AF"/>
    <w:rsid w:val="00FB34D8"/>
    <w:rsid w:val="00FB3693"/>
    <w:rsid w:val="00FB712D"/>
    <w:rsid w:val="00FB76A2"/>
    <w:rsid w:val="00FB7EA0"/>
    <w:rsid w:val="00FC41CA"/>
    <w:rsid w:val="00FC6108"/>
    <w:rsid w:val="00FC61F3"/>
    <w:rsid w:val="00FC7DB8"/>
    <w:rsid w:val="00FD303F"/>
    <w:rsid w:val="00FD3CB8"/>
    <w:rsid w:val="00FD4CEF"/>
    <w:rsid w:val="00FD649C"/>
    <w:rsid w:val="00FD7B9E"/>
    <w:rsid w:val="00FE22F9"/>
    <w:rsid w:val="00FE3E0F"/>
    <w:rsid w:val="00FE41D2"/>
    <w:rsid w:val="00FE521D"/>
    <w:rsid w:val="00FE784D"/>
    <w:rsid w:val="00FF0DAF"/>
    <w:rsid w:val="00FF301D"/>
    <w:rsid w:val="00FF3DF3"/>
    <w:rsid w:val="00FF5654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E500B"/>
  <w15:docId w15:val="{6747E7AF-08B7-45E6-AFA1-725748EE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F07"/>
    <w:pPr>
      <w:spacing w:after="120"/>
    </w:pPr>
    <w:rPr>
      <w:rFonts w:ascii="Times New Roman" w:eastAsiaTheme="minorEastAsia" w:hAnsi="Times New Roman"/>
      <w:sz w:val="24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516F"/>
    <w:pPr>
      <w:keepNext/>
      <w:keepLines/>
      <w:spacing w:before="120"/>
      <w:outlineLvl w:val="0"/>
    </w:pPr>
    <w:rPr>
      <w:rFonts w:eastAsiaTheme="majorEastAsia" w:cstheme="majorBidi"/>
      <w:b/>
      <w:bCs/>
      <w:szCs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B79"/>
    <w:pPr>
      <w:keepNext/>
      <w:keepLines/>
      <w:spacing w:before="120"/>
      <w:outlineLvl w:val="1"/>
    </w:pPr>
    <w:rPr>
      <w:rFonts w:eastAsiaTheme="majorEastAsia" w:cstheme="majorBidi"/>
      <w:b/>
      <w:bCs/>
      <w:sz w:val="32"/>
      <w:szCs w:val="26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516F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Spacing">
    <w:name w:val="No Spacing"/>
    <w:uiPriority w:val="1"/>
    <w:qFormat/>
    <w:rsid w:val="00326F07"/>
    <w:pPr>
      <w:spacing w:after="120" w:line="240" w:lineRule="auto"/>
      <w:ind w:left="1134"/>
    </w:pPr>
    <w:rPr>
      <w:rFonts w:ascii="Times New Roman" w:eastAsiaTheme="minorEastAsia" w:hAnsi="Times New Roman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E4B79"/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ListParagraph">
    <w:name w:val="List Paragraph"/>
    <w:basedOn w:val="Normal"/>
    <w:uiPriority w:val="34"/>
    <w:qFormat/>
    <w:rsid w:val="00633762"/>
    <w:pPr>
      <w:ind w:left="720"/>
      <w:contextualSpacing/>
    </w:pPr>
  </w:style>
  <w:style w:type="table" w:styleId="TableGrid">
    <w:name w:val="Table Grid"/>
    <w:basedOn w:val="TableNormal"/>
    <w:uiPriority w:val="59"/>
    <w:rsid w:val="00CA3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41C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C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pple-converted-space">
    <w:name w:val="apple-converted-space"/>
    <w:basedOn w:val="DefaultParagraphFont"/>
    <w:rsid w:val="006E3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esoc</dc:creator>
  <cp:lastModifiedBy>Chris Lloyd</cp:lastModifiedBy>
  <cp:revision>27</cp:revision>
  <dcterms:created xsi:type="dcterms:W3CDTF">2016-05-06T14:57:00Z</dcterms:created>
  <dcterms:modified xsi:type="dcterms:W3CDTF">2019-02-08T15:41:00Z</dcterms:modified>
</cp:coreProperties>
</file>