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B92" w:rsidRDefault="00464B78">
      <w:pPr>
        <w:spacing w:after="120" w:line="276" w:lineRule="auto"/>
        <w:ind w:left="1145" w:hanging="357"/>
        <w:rPr>
          <w:color w:val="17365D" w:themeColor="text2" w:themeShade="BF"/>
          <w:spacing w:val="5"/>
          <w:kern w:val="28"/>
          <w:sz w:val="52"/>
          <w:szCs w:val="52"/>
          <w:lang w:eastAsia="en-GB"/>
        </w:rPr>
      </w:pPr>
      <w:r w:rsidRPr="00464B78">
        <w:rPr>
          <w:noProof/>
          <w:lang w:eastAsia="en-GB"/>
        </w:rPr>
        <w:drawing>
          <wp:anchor distT="0" distB="0" distL="114300" distR="114300" simplePos="0" relativeHeight="251664896" behindDoc="1" locked="0" layoutInCell="1" allowOverlap="1" wp14:anchorId="39C1E911">
            <wp:simplePos x="0" y="0"/>
            <wp:positionH relativeFrom="column">
              <wp:posOffset>524787</wp:posOffset>
            </wp:positionH>
            <wp:positionV relativeFrom="paragraph">
              <wp:posOffset>-709295</wp:posOffset>
            </wp:positionV>
            <wp:extent cx="2151681" cy="2868615"/>
            <wp:effectExtent l="361950" t="0" r="344170" b="0"/>
            <wp:wrapNone/>
            <wp:docPr id="18433" name="Picture 1" descr="C:\Users\esoc\Downloads\file000920525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3" name="Picture 1" descr="C:\Users\esoc\Downloads\file0009205255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151681" cy="2868615"/>
                    </a:xfrm>
                    <a:prstGeom prst="rect">
                      <a:avLst/>
                    </a:prstGeom>
                    <a:noFill/>
                  </pic:spPr>
                </pic:pic>
              </a:graphicData>
            </a:graphic>
            <wp14:sizeRelH relativeFrom="margin">
              <wp14:pctWidth>0</wp14:pctWidth>
            </wp14:sizeRelH>
            <wp14:sizeRelV relativeFrom="margin">
              <wp14:pctHeight>0</wp14:pctHeight>
            </wp14:sizeRelV>
          </wp:anchor>
        </w:drawing>
      </w:r>
      <w:r w:rsidR="007615F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87.75pt;margin-top:176.25pt;width:299.4pt;height:80.4pt;z-index:251670528;mso-position-horizontal-relative:text;mso-position-vertical-relative:text;mso-width-relative:page;mso-height-relative:page" fillcolor="#e36c0a [2409]" strokecolor="yellow">
            <v:fill color2="#aaa"/>
            <v:shadow color="#4d4d4d" opacity="52429f" offset=",3pt"/>
            <v:textpath style="font-family:&quot;Arial Black&quot;;font-size:28pt;v-text-spacing:78650f;v-text-kern:t" trim="t" fitpath="t" string="National 5&#10;Laboratory Science"/>
            <w10:wrap type="square"/>
          </v:shape>
        </w:pict>
      </w:r>
      <w:r w:rsidR="007615FA">
        <w:rPr>
          <w:noProof/>
        </w:rPr>
        <w:pict>
          <v:shape id="_x0000_s1038" type="#_x0000_t136" style="position:absolute;left:0;text-align:left;margin-left:141pt;margin-top:290.25pt;width:196.5pt;height:204pt;z-index:-251643904;mso-position-horizontal-relative:text;mso-position-vertical-relative:text;mso-width-relative:page;mso-height-relative:page" fillcolor="#e36c0a [2409]" strokecolor="yellow">
            <v:fill color2="#aaa"/>
            <v:shadow color="#4d4d4d" opacity="52429f" offset=",3pt"/>
            <v:textpath style="font-family:&quot;Bodoni MT Black&quot;;v-text-spacing:78650f;v-text-kern:t" trim="t" fitpath="t" string="Chemical &#10;Storage&#10;and&#10;Disposal"/>
          </v:shape>
        </w:pict>
      </w:r>
      <w:r w:rsidR="0040251F" w:rsidRPr="0040251F">
        <w:rPr>
          <w:noProof/>
          <w:lang w:eastAsia="en-GB"/>
        </w:rPr>
        <w:drawing>
          <wp:anchor distT="0" distB="0" distL="114300" distR="114300" simplePos="0" relativeHeight="251662848" behindDoc="0" locked="0" layoutInCell="1" allowOverlap="1" wp14:anchorId="77CB8B34">
            <wp:simplePos x="0" y="0"/>
            <wp:positionH relativeFrom="column">
              <wp:posOffset>164465</wp:posOffset>
            </wp:positionH>
            <wp:positionV relativeFrom="paragraph">
              <wp:posOffset>6485255</wp:posOffset>
            </wp:positionV>
            <wp:extent cx="5731510" cy="2684780"/>
            <wp:effectExtent l="0" t="0" r="0" b="0"/>
            <wp:wrapSquare wrapText="bothSides"/>
            <wp:docPr id="17411" name="Picture 3" descr="http://www.westernsafety.com/Justrite2007/justritepg9-cabi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3" descr="http://www.westernsafety.com/Justrite2007/justritepg9-cabinet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684780"/>
                    </a:xfrm>
                    <a:prstGeom prst="rect">
                      <a:avLst/>
                    </a:prstGeom>
                    <a:noFill/>
                  </pic:spPr>
                </pic:pic>
              </a:graphicData>
            </a:graphic>
          </wp:anchor>
        </w:drawing>
      </w:r>
      <w:r w:rsidR="00926B92">
        <w:rPr>
          <w:noProof/>
          <w:lang w:eastAsia="en-GB"/>
        </w:rPr>
        <w:drawing>
          <wp:anchor distT="0" distB="0" distL="114300" distR="114300" simplePos="0" relativeHeight="251656704" behindDoc="0" locked="0" layoutInCell="1" allowOverlap="1">
            <wp:simplePos x="0" y="0"/>
            <wp:positionH relativeFrom="column">
              <wp:posOffset>5162550</wp:posOffset>
            </wp:positionH>
            <wp:positionV relativeFrom="paragraph">
              <wp:posOffset>-504825</wp:posOffset>
            </wp:positionV>
            <wp:extent cx="1038225" cy="1038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ERC_jpg.jpg"/>
                    <pic:cNvPicPr/>
                  </pic:nvPicPr>
                  <pic:blipFill>
                    <a:blip r:embed="rId7">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anchor>
        </w:drawing>
      </w:r>
      <w:r w:rsidR="00926B92">
        <w:rPr>
          <w:lang w:eastAsia="en-GB"/>
        </w:rPr>
        <w:br w:type="page"/>
      </w:r>
    </w:p>
    <w:p w:rsidR="00FF2FBE" w:rsidRDefault="00FF2FBE" w:rsidP="00FF2FBE">
      <w:pPr>
        <w:pStyle w:val="Title"/>
        <w:spacing w:before="0" w:after="120" w:line="276" w:lineRule="auto"/>
        <w:contextualSpacing w:val="0"/>
        <w:rPr>
          <w:rFonts w:eastAsia="Times New Roman"/>
          <w:lang w:eastAsia="en-GB"/>
        </w:rPr>
      </w:pPr>
      <w:r>
        <w:rPr>
          <w:rFonts w:eastAsia="Times New Roman"/>
          <w:lang w:eastAsia="en-GB"/>
        </w:rPr>
        <w:lastRenderedPageBreak/>
        <w:t>Chemical storage, spillage and disposal</w:t>
      </w:r>
    </w:p>
    <w:p w:rsidR="00FF2FBE" w:rsidRDefault="00FF2FBE" w:rsidP="00FF2FBE">
      <w:pPr>
        <w:pStyle w:val="Heading3"/>
        <w:spacing w:after="120" w:line="276" w:lineRule="auto"/>
        <w:rPr>
          <w:lang w:eastAsia="en-GB"/>
        </w:rPr>
      </w:pPr>
      <w:r>
        <w:rPr>
          <w:lang w:eastAsia="en-GB"/>
        </w:rPr>
        <w:t>Chemical storage</w:t>
      </w:r>
    </w:p>
    <w:p w:rsidR="00FF2FBE" w:rsidRDefault="00FF2FBE" w:rsidP="00FF2FBE">
      <w:pPr>
        <w:spacing w:after="120" w:line="276" w:lineRule="auto"/>
        <w:rPr>
          <w:lang w:eastAsia="en-GB"/>
        </w:rPr>
      </w:pPr>
      <w:r>
        <w:rPr>
          <w:lang w:eastAsia="en-GB"/>
        </w:rPr>
        <w:t>Questions about storing chemicals can generally be grouped under the following headings: where? How? And How long for?</w:t>
      </w:r>
    </w:p>
    <w:p w:rsidR="00FF2FBE" w:rsidRPr="00DD7E3B" w:rsidRDefault="00FF2FBE" w:rsidP="00FF2FBE">
      <w:pPr>
        <w:pStyle w:val="Heading5"/>
        <w:spacing w:before="0" w:after="120" w:line="276" w:lineRule="auto"/>
        <w:rPr>
          <w:b/>
          <w:lang w:eastAsia="en-GB"/>
        </w:rPr>
      </w:pPr>
      <w:r w:rsidRPr="00DD7E3B">
        <w:rPr>
          <w:b/>
          <w:lang w:eastAsia="en-GB"/>
        </w:rPr>
        <w:t>W</w:t>
      </w:r>
      <w:r w:rsidR="00DD7E3B" w:rsidRPr="00DD7E3B">
        <w:rPr>
          <w:b/>
          <w:lang w:eastAsia="en-GB"/>
        </w:rPr>
        <w:t>HERE</w:t>
      </w:r>
      <w:r w:rsidRPr="00DD7E3B">
        <w:rPr>
          <w:b/>
          <w:lang w:eastAsia="en-GB"/>
        </w:rPr>
        <w:t>?</w:t>
      </w:r>
    </w:p>
    <w:p w:rsidR="00FF2FBE" w:rsidRDefault="00FF2FBE" w:rsidP="00FF2FBE">
      <w:pPr>
        <w:spacing w:after="120" w:line="276" w:lineRule="auto"/>
        <w:rPr>
          <w:lang w:eastAsia="en-GB"/>
        </w:rPr>
      </w:pPr>
      <w:r>
        <w:rPr>
          <w:lang w:eastAsia="en-GB"/>
        </w:rPr>
        <w:t>The simple answer is ‘in a chemical store’.  This should be fire resistant, lockable (with not too many keys in circulation) and convenient – ideally opening off the prep room but certainly not far away from it.</w:t>
      </w:r>
    </w:p>
    <w:p w:rsidR="00FF2FBE" w:rsidRDefault="00FF2FBE" w:rsidP="00FF2FBE">
      <w:pPr>
        <w:spacing w:after="120" w:line="276" w:lineRule="auto"/>
        <w:rPr>
          <w:lang w:eastAsia="en-GB"/>
        </w:rPr>
      </w:pPr>
      <w:r>
        <w:rPr>
          <w:lang w:eastAsia="en-GB"/>
        </w:rPr>
        <w:t>It is often a little more complex than that. It is best practice to keep as much of your chemical stock in the chemical store as you can but that may not always be possible.</w:t>
      </w:r>
    </w:p>
    <w:p w:rsidR="00FF2FBE" w:rsidRDefault="00FF2FBE" w:rsidP="00FF2FBE">
      <w:pPr>
        <w:spacing w:after="120" w:line="276" w:lineRule="auto"/>
        <w:rPr>
          <w:lang w:eastAsia="en-GB"/>
        </w:rPr>
      </w:pPr>
      <w:r>
        <w:rPr>
          <w:lang w:eastAsia="en-GB"/>
        </w:rPr>
        <w:t>As a general rule of thumb</w:t>
      </w:r>
    </w:p>
    <w:p w:rsidR="00FF2FBE" w:rsidRPr="006C2E68" w:rsidRDefault="00FF2FBE" w:rsidP="00FF2FBE">
      <w:pPr>
        <w:pBdr>
          <w:top w:val="single" w:sz="4" w:space="1" w:color="auto"/>
          <w:left w:val="single" w:sz="4" w:space="4" w:color="auto"/>
          <w:bottom w:val="single" w:sz="4" w:space="1" w:color="auto"/>
          <w:right w:val="single" w:sz="4" w:space="4" w:color="auto"/>
        </w:pBdr>
        <w:spacing w:after="120" w:line="276" w:lineRule="auto"/>
        <w:rPr>
          <w:lang w:eastAsia="en-GB"/>
        </w:rPr>
      </w:pPr>
      <w:r w:rsidRPr="006C2E68">
        <w:rPr>
          <w:lang w:eastAsia="en-GB"/>
        </w:rPr>
        <w:t>In the lab</w:t>
      </w:r>
      <w:r>
        <w:rPr>
          <w:lang w:eastAsia="en-GB"/>
        </w:rPr>
        <w:t xml:space="preserve"> - </w:t>
      </w:r>
      <w:r w:rsidRPr="006C2E68">
        <w:rPr>
          <w:lang w:eastAsia="en-GB"/>
        </w:rPr>
        <w:t xml:space="preserve">Small amounts of Low hazard chemicals, Harmful (Ac Tox 4), </w:t>
      </w:r>
      <w:r>
        <w:rPr>
          <w:lang w:eastAsia="en-GB"/>
        </w:rPr>
        <w:t xml:space="preserve">or </w:t>
      </w:r>
      <w:r w:rsidRPr="006C2E68">
        <w:rPr>
          <w:lang w:eastAsia="en-GB"/>
        </w:rPr>
        <w:t>Irritant</w:t>
      </w:r>
      <w:r w:rsidR="00BB2657">
        <w:rPr>
          <w:lang w:eastAsia="en-GB"/>
        </w:rPr>
        <w:t xml:space="preserve"> (Cat 2)</w:t>
      </w:r>
    </w:p>
    <w:p w:rsidR="00FF2FBE" w:rsidRPr="006C2E68" w:rsidRDefault="00FF2FBE" w:rsidP="00FF2FBE">
      <w:pPr>
        <w:pBdr>
          <w:top w:val="single" w:sz="4" w:space="1" w:color="auto"/>
          <w:left w:val="single" w:sz="4" w:space="4" w:color="auto"/>
          <w:bottom w:val="single" w:sz="4" w:space="1" w:color="auto"/>
          <w:right w:val="single" w:sz="4" w:space="4" w:color="auto"/>
        </w:pBdr>
        <w:spacing w:after="120" w:line="276" w:lineRule="auto"/>
        <w:rPr>
          <w:lang w:eastAsia="en-GB"/>
        </w:rPr>
      </w:pPr>
      <w:r w:rsidRPr="006C2E68">
        <w:rPr>
          <w:lang w:eastAsia="en-GB"/>
        </w:rPr>
        <w:t>In the prep room - Low hazard chemicals in larger amounts</w:t>
      </w:r>
      <w:r>
        <w:rPr>
          <w:lang w:eastAsia="en-GB"/>
        </w:rPr>
        <w:t xml:space="preserve">, Gas cylinders, </w:t>
      </w:r>
      <w:proofErr w:type="spellStart"/>
      <w:r>
        <w:rPr>
          <w:lang w:eastAsia="en-GB"/>
        </w:rPr>
        <w:t>radioactives</w:t>
      </w:r>
      <w:proofErr w:type="spellEnd"/>
      <w:r>
        <w:rPr>
          <w:lang w:eastAsia="en-GB"/>
        </w:rPr>
        <w:t>*</w:t>
      </w:r>
    </w:p>
    <w:p w:rsidR="00FF2FBE" w:rsidRPr="006C2E68" w:rsidRDefault="00FF2FBE" w:rsidP="00FF2FBE">
      <w:pPr>
        <w:pBdr>
          <w:top w:val="single" w:sz="4" w:space="1" w:color="auto"/>
          <w:left w:val="single" w:sz="4" w:space="4" w:color="auto"/>
          <w:bottom w:val="single" w:sz="4" w:space="1" w:color="auto"/>
          <w:right w:val="single" w:sz="4" w:space="4" w:color="auto"/>
        </w:pBdr>
        <w:spacing w:after="120" w:line="276" w:lineRule="auto"/>
        <w:rPr>
          <w:lang w:eastAsia="en-GB"/>
        </w:rPr>
      </w:pPr>
      <w:r w:rsidRPr="006C2E68">
        <w:rPr>
          <w:lang w:eastAsia="en-GB"/>
        </w:rPr>
        <w:t>In the chemical store</w:t>
      </w:r>
      <w:r>
        <w:rPr>
          <w:lang w:eastAsia="en-GB"/>
        </w:rPr>
        <w:t xml:space="preserve"> - </w:t>
      </w:r>
      <w:r w:rsidRPr="006C2E68">
        <w:rPr>
          <w:lang w:eastAsia="en-GB"/>
        </w:rPr>
        <w:t>Everything else</w:t>
      </w:r>
    </w:p>
    <w:p w:rsidR="00FF2FBE" w:rsidRDefault="00FF2FBE" w:rsidP="00FF2FBE">
      <w:pPr>
        <w:spacing w:after="120" w:line="276" w:lineRule="auto"/>
        <w:rPr>
          <w:lang w:eastAsia="en-GB"/>
        </w:rPr>
      </w:pPr>
      <w:r>
        <w:rPr>
          <w:lang w:eastAsia="en-GB"/>
        </w:rPr>
        <w:t xml:space="preserve">* There are various other restrictions about storing </w:t>
      </w:r>
      <w:proofErr w:type="spellStart"/>
      <w:r>
        <w:rPr>
          <w:lang w:eastAsia="en-GB"/>
        </w:rPr>
        <w:t>radioactives</w:t>
      </w:r>
      <w:proofErr w:type="spellEnd"/>
      <w:r>
        <w:rPr>
          <w:lang w:eastAsia="en-GB"/>
        </w:rPr>
        <w:t xml:space="preserve"> so this may not be the best place.</w:t>
      </w:r>
    </w:p>
    <w:p w:rsidR="00FF2FBE" w:rsidRDefault="00FF2FBE" w:rsidP="00FF2FBE">
      <w:pPr>
        <w:spacing w:after="120" w:line="276" w:lineRule="auto"/>
        <w:rPr>
          <w:lang w:eastAsia="en-GB"/>
        </w:rPr>
      </w:pPr>
    </w:p>
    <w:p w:rsidR="00FF2FBE" w:rsidRPr="00DD7E3B" w:rsidRDefault="00DD7E3B" w:rsidP="00FF2FBE">
      <w:pPr>
        <w:pStyle w:val="Heading5"/>
        <w:spacing w:before="0" w:after="120" w:line="276" w:lineRule="auto"/>
        <w:rPr>
          <w:b/>
          <w:lang w:eastAsia="en-GB"/>
        </w:rPr>
      </w:pPr>
      <w:r>
        <w:rPr>
          <w:b/>
          <w:lang w:eastAsia="en-GB"/>
        </w:rPr>
        <w:t>HOW</w:t>
      </w:r>
      <w:r w:rsidR="00FF2FBE" w:rsidRPr="00DD7E3B">
        <w:rPr>
          <w:b/>
          <w:lang w:eastAsia="en-GB"/>
        </w:rPr>
        <w:t>?</w:t>
      </w:r>
    </w:p>
    <w:p w:rsidR="00FF2FBE" w:rsidRDefault="00FF2FBE" w:rsidP="00FF2FBE">
      <w:pPr>
        <w:spacing w:after="120" w:line="276" w:lineRule="auto"/>
        <w:rPr>
          <w:lang w:eastAsia="en-GB"/>
        </w:rPr>
      </w:pPr>
      <w:r>
        <w:rPr>
          <w:lang w:eastAsia="en-GB"/>
        </w:rPr>
        <w:t xml:space="preserve">Most chemicals can simply be kept on </w:t>
      </w:r>
      <w:r w:rsidR="00233337">
        <w:rPr>
          <w:lang w:eastAsia="en-GB"/>
        </w:rPr>
        <w:t>open</w:t>
      </w:r>
      <w:r>
        <w:rPr>
          <w:lang w:eastAsia="en-GB"/>
        </w:rPr>
        <w:t xml:space="preserve"> shelves but there are a few groups that need special treatment</w:t>
      </w:r>
    </w:p>
    <w:p w:rsidR="00FF2FBE" w:rsidRDefault="00FF2FBE" w:rsidP="00FF2FBE">
      <w:pPr>
        <w:spacing w:after="120" w:line="276" w:lineRule="auto"/>
        <w:rPr>
          <w:lang w:eastAsia="en-GB"/>
        </w:rPr>
      </w:pPr>
      <w:r w:rsidRPr="00973C5F">
        <w:rPr>
          <w:b/>
          <w:lang w:eastAsia="en-GB"/>
        </w:rPr>
        <w:t>Flammables</w:t>
      </w:r>
      <w:r>
        <w:rPr>
          <w:lang w:eastAsia="en-GB"/>
        </w:rPr>
        <w:t xml:space="preserve"> – Everything that is highly flammable (Category 1 or 2) should be kept in a flammable cabinet, which should be as far from the door as possible. Some Category 3 flammables can go there too if there is room.</w:t>
      </w:r>
    </w:p>
    <w:p w:rsidR="00FF2FBE" w:rsidRDefault="00FF2FBE" w:rsidP="00FF2FBE">
      <w:pPr>
        <w:spacing w:after="120" w:line="276" w:lineRule="auto"/>
        <w:rPr>
          <w:lang w:eastAsia="en-GB"/>
        </w:rPr>
      </w:pPr>
      <w:r w:rsidRPr="00973C5F">
        <w:rPr>
          <w:b/>
          <w:lang w:eastAsia="en-GB"/>
        </w:rPr>
        <w:t>Corrosives</w:t>
      </w:r>
      <w:r>
        <w:rPr>
          <w:lang w:eastAsia="en-GB"/>
        </w:rPr>
        <w:t xml:space="preserve"> – solids such as sodium hydroxide can just go on the shelves but liquids like concentrated acids should be stored at floor level in trays to control any spillage if the bottles break.</w:t>
      </w:r>
    </w:p>
    <w:p w:rsidR="00FF2FBE" w:rsidRDefault="00FF2FBE" w:rsidP="00FF2FBE">
      <w:pPr>
        <w:spacing w:after="120" w:line="276" w:lineRule="auto"/>
        <w:rPr>
          <w:lang w:eastAsia="en-GB"/>
        </w:rPr>
      </w:pPr>
      <w:r w:rsidRPr="00973C5F">
        <w:rPr>
          <w:b/>
          <w:lang w:eastAsia="en-GB"/>
        </w:rPr>
        <w:t>Oxidising</w:t>
      </w:r>
      <w:r>
        <w:rPr>
          <w:lang w:eastAsia="en-GB"/>
        </w:rPr>
        <w:t xml:space="preserve"> </w:t>
      </w:r>
      <w:r w:rsidRPr="00973C5F">
        <w:rPr>
          <w:b/>
          <w:lang w:eastAsia="en-GB"/>
        </w:rPr>
        <w:t>agents</w:t>
      </w:r>
      <w:r>
        <w:rPr>
          <w:lang w:eastAsia="en-GB"/>
        </w:rPr>
        <w:t xml:space="preserve"> – these should be kept away from the organics and particularly from anything flammable.</w:t>
      </w:r>
    </w:p>
    <w:p w:rsidR="00FF2FBE" w:rsidRDefault="00FF2FBE" w:rsidP="00FF2FBE">
      <w:pPr>
        <w:spacing w:after="120" w:line="276" w:lineRule="auto"/>
        <w:rPr>
          <w:lang w:eastAsia="en-GB"/>
        </w:rPr>
      </w:pPr>
      <w:r w:rsidRPr="00973C5F">
        <w:rPr>
          <w:b/>
          <w:lang w:eastAsia="en-GB"/>
        </w:rPr>
        <w:t>Alkali</w:t>
      </w:r>
      <w:r>
        <w:rPr>
          <w:lang w:eastAsia="en-GB"/>
        </w:rPr>
        <w:t xml:space="preserve"> </w:t>
      </w:r>
      <w:r w:rsidRPr="00973C5F">
        <w:rPr>
          <w:b/>
          <w:lang w:eastAsia="en-GB"/>
        </w:rPr>
        <w:t>metals</w:t>
      </w:r>
      <w:r>
        <w:rPr>
          <w:lang w:eastAsia="en-GB"/>
        </w:rPr>
        <w:t xml:space="preserve"> – these should be kept in a separate container, in their original containers.</w:t>
      </w:r>
    </w:p>
    <w:p w:rsidR="00FF2FBE" w:rsidRDefault="00FF2FBE" w:rsidP="00FF2FBE">
      <w:pPr>
        <w:spacing w:after="120" w:line="276" w:lineRule="auto"/>
        <w:rPr>
          <w:lang w:eastAsia="en-GB"/>
        </w:rPr>
      </w:pPr>
      <w:r>
        <w:rPr>
          <w:lang w:eastAsia="en-GB"/>
        </w:rPr>
        <w:t>Other than that, the arrangement of the organic and inorganic substances is a matter of preference. They can be mixed in or separated.</w:t>
      </w:r>
    </w:p>
    <w:p w:rsidR="00FF2FBE" w:rsidRDefault="00FF2FBE" w:rsidP="00FF2FBE">
      <w:pPr>
        <w:spacing w:after="120" w:line="276" w:lineRule="auto"/>
        <w:rPr>
          <w:lang w:eastAsia="en-GB"/>
        </w:rPr>
      </w:pPr>
    </w:p>
    <w:p w:rsidR="00BB2657" w:rsidRDefault="00BB2657">
      <w:pPr>
        <w:spacing w:after="120" w:line="276" w:lineRule="auto"/>
        <w:ind w:left="1145" w:hanging="357"/>
        <w:rPr>
          <w:rStyle w:val="IntenseEmphasis"/>
        </w:rPr>
      </w:pPr>
      <w:r>
        <w:rPr>
          <w:rStyle w:val="IntenseEmphasis"/>
        </w:rPr>
        <w:br w:type="page"/>
      </w:r>
    </w:p>
    <w:p w:rsidR="00053335" w:rsidRPr="00DD7E3B" w:rsidRDefault="00053335" w:rsidP="00DD7E3B">
      <w:pPr>
        <w:pStyle w:val="Heading5"/>
        <w:spacing w:before="0" w:after="120" w:line="276" w:lineRule="auto"/>
        <w:rPr>
          <w:b/>
          <w:lang w:eastAsia="en-GB"/>
        </w:rPr>
      </w:pPr>
      <w:bookmarkStart w:id="0" w:name="LabellingChemicals"/>
      <w:r w:rsidRPr="00DD7E3B">
        <w:rPr>
          <w:b/>
          <w:lang w:eastAsia="en-GB"/>
        </w:rPr>
        <w:lastRenderedPageBreak/>
        <w:t>LABELLING CHEMICALS</w:t>
      </w:r>
    </w:p>
    <w:bookmarkEnd w:id="0"/>
    <w:p w:rsidR="00053335" w:rsidRPr="00053335" w:rsidRDefault="00053335" w:rsidP="00053335">
      <w:pPr>
        <w:spacing w:after="120" w:line="276" w:lineRule="auto"/>
        <w:rPr>
          <w:lang w:eastAsia="en-GB"/>
        </w:rPr>
      </w:pPr>
      <w:r w:rsidRPr="00053335">
        <w:rPr>
          <w:lang w:eastAsia="en-GB"/>
        </w:rPr>
        <w:t>We have already said that pictograms are required by law to be present on containers of chemicals bought into schools.  However, if the chemical is then diluted into other bottles, or weighed into smaller amounts, there is no legal requirement to label the new container with the pictogram.  However, it is good practice to do so to remind ourselves and others using the chemical of any danger associated with it.  It also makes sense to include this information as well:</w:t>
      </w:r>
    </w:p>
    <w:p w:rsidR="00053335" w:rsidRPr="00DD7E3B" w:rsidRDefault="00053335" w:rsidP="00DD7E3B">
      <w:pPr>
        <w:pStyle w:val="ListParagraph"/>
        <w:numPr>
          <w:ilvl w:val="0"/>
          <w:numId w:val="9"/>
        </w:numPr>
        <w:spacing w:after="120" w:line="276" w:lineRule="auto"/>
        <w:rPr>
          <w:lang w:eastAsia="en-GB"/>
        </w:rPr>
      </w:pPr>
      <w:r w:rsidRPr="00DD7E3B">
        <w:rPr>
          <w:lang w:eastAsia="en-GB"/>
        </w:rPr>
        <w:t xml:space="preserve">name of the chemical (or its formula), </w:t>
      </w:r>
    </w:p>
    <w:p w:rsidR="00053335" w:rsidRPr="00DD7E3B" w:rsidRDefault="00053335" w:rsidP="00DD7E3B">
      <w:pPr>
        <w:pStyle w:val="ListParagraph"/>
        <w:numPr>
          <w:ilvl w:val="0"/>
          <w:numId w:val="9"/>
        </w:numPr>
        <w:spacing w:after="120" w:line="276" w:lineRule="auto"/>
        <w:rPr>
          <w:lang w:eastAsia="en-GB"/>
        </w:rPr>
      </w:pPr>
      <w:r w:rsidRPr="00DD7E3B">
        <w:rPr>
          <w:lang w:eastAsia="en-GB"/>
        </w:rPr>
        <w:t xml:space="preserve">the date it was prepared (some chemicals do go off), </w:t>
      </w:r>
    </w:p>
    <w:p w:rsidR="00053335" w:rsidRPr="00DD7E3B" w:rsidRDefault="00053335" w:rsidP="00DD7E3B">
      <w:pPr>
        <w:pStyle w:val="ListParagraph"/>
        <w:numPr>
          <w:ilvl w:val="0"/>
          <w:numId w:val="9"/>
        </w:numPr>
        <w:spacing w:after="120" w:line="276" w:lineRule="auto"/>
        <w:rPr>
          <w:lang w:eastAsia="en-GB"/>
        </w:rPr>
      </w:pPr>
      <w:r w:rsidRPr="00DD7E3B">
        <w:rPr>
          <w:lang w:eastAsia="en-GB"/>
        </w:rPr>
        <w:t xml:space="preserve">its concentration (if appropriate) </w:t>
      </w:r>
    </w:p>
    <w:p w:rsidR="00053335" w:rsidRPr="00DD7E3B" w:rsidRDefault="00053335" w:rsidP="00DD7E3B">
      <w:pPr>
        <w:pStyle w:val="ListParagraph"/>
        <w:numPr>
          <w:ilvl w:val="0"/>
          <w:numId w:val="9"/>
        </w:numPr>
        <w:spacing w:after="120" w:line="276" w:lineRule="auto"/>
        <w:rPr>
          <w:lang w:eastAsia="en-GB"/>
        </w:rPr>
      </w:pPr>
      <w:r w:rsidRPr="00DD7E3B">
        <w:rPr>
          <w:lang w:eastAsia="en-GB"/>
        </w:rPr>
        <w:t xml:space="preserve">the initials of who has prepared it.  </w:t>
      </w:r>
    </w:p>
    <w:p w:rsidR="00053335" w:rsidRPr="00DD7E3B" w:rsidRDefault="007615FA" w:rsidP="00053335">
      <w:pPr>
        <w:spacing w:after="120" w:line="276" w:lineRule="auto"/>
        <w:rPr>
          <w:lang w:eastAsia="en-GB"/>
        </w:rPr>
      </w:pPr>
      <w:r>
        <w:rPr>
          <w:noProof/>
          <w:sz w:val="20"/>
          <w:lang w:eastAsia="en-GB"/>
        </w:rPr>
        <w:pict>
          <v:group id="_x0000_s1033" style="position:absolute;margin-left:209.65pt;margin-top:.55pt;width:234pt;height:142.5pt;z-index:251667456" coordorigin="3557,7786" coordsize="4680,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3557;top:7786;width:4680;height:2850">
              <v:imagedata r:id="rId8" o:title=""/>
            </v:shape>
            <v:shape id="_x0000_s1035" type="#_x0000_t75" style="position:absolute;left:3854;top:8445;width:1633;height:1633">
              <v:imagedata r:id="rId9" o:title="GHS-pictogram-505 acid"/>
            </v:shape>
            <w10:wrap type="square"/>
          </v:group>
        </w:pict>
      </w:r>
      <w:r w:rsidR="00053335" w:rsidRPr="00DD7E3B">
        <w:rPr>
          <w:lang w:eastAsia="en-GB"/>
        </w:rPr>
        <w:t>e.g.  The label on a bottle of 2 mol l</w:t>
      </w:r>
      <w:r w:rsidR="00053335" w:rsidRPr="00DD7E3B">
        <w:rPr>
          <w:vertAlign w:val="superscript"/>
          <w:lang w:eastAsia="en-GB"/>
        </w:rPr>
        <w:t>-1</w:t>
      </w:r>
      <w:r w:rsidR="00053335" w:rsidRPr="00DD7E3B">
        <w:rPr>
          <w:lang w:eastAsia="en-GB"/>
        </w:rPr>
        <w:t xml:space="preserve"> sulphuric acid might look like this: </w:t>
      </w:r>
    </w:p>
    <w:p w:rsidR="00053335" w:rsidRDefault="00053335" w:rsidP="00053335">
      <w:pPr>
        <w:spacing w:after="120" w:line="276" w:lineRule="auto"/>
        <w:ind w:right="-516"/>
        <w:rPr>
          <w:rFonts w:ascii="Arial" w:hAnsi="Arial" w:cs="Arial"/>
        </w:rPr>
      </w:pPr>
    </w:p>
    <w:p w:rsidR="00053335" w:rsidRDefault="00053335" w:rsidP="00053335">
      <w:pPr>
        <w:spacing w:after="120" w:line="276" w:lineRule="auto"/>
        <w:ind w:right="-514"/>
        <w:rPr>
          <w:rFonts w:ascii="Arial" w:hAnsi="Arial" w:cs="Arial"/>
        </w:rPr>
      </w:pPr>
    </w:p>
    <w:p w:rsidR="00053335" w:rsidRDefault="00053335" w:rsidP="00053335">
      <w:pPr>
        <w:spacing w:after="120" w:line="276" w:lineRule="auto"/>
        <w:ind w:right="-514"/>
        <w:rPr>
          <w:rFonts w:ascii="Arial" w:hAnsi="Arial" w:cs="Arial"/>
        </w:rPr>
      </w:pPr>
    </w:p>
    <w:p w:rsidR="00053335" w:rsidRDefault="00053335" w:rsidP="00053335">
      <w:pPr>
        <w:spacing w:after="120" w:line="276" w:lineRule="auto"/>
        <w:ind w:right="-514"/>
        <w:rPr>
          <w:rFonts w:ascii="Arial" w:hAnsi="Arial" w:cs="Arial"/>
        </w:rPr>
      </w:pPr>
    </w:p>
    <w:p w:rsidR="00053335" w:rsidRDefault="00053335" w:rsidP="00053335">
      <w:pPr>
        <w:spacing w:after="120" w:line="276" w:lineRule="auto"/>
        <w:ind w:right="-514"/>
        <w:rPr>
          <w:rFonts w:ascii="Arial" w:hAnsi="Arial" w:cs="Arial"/>
        </w:rPr>
      </w:pPr>
    </w:p>
    <w:p w:rsidR="00053335" w:rsidRDefault="00DD7E3B" w:rsidP="00053335">
      <w:pPr>
        <w:spacing w:after="120" w:line="276" w:lineRule="auto"/>
        <w:ind w:right="-514"/>
        <w:rPr>
          <w:rFonts w:ascii="Arial" w:hAnsi="Arial" w:cs="Arial"/>
        </w:rPr>
      </w:pPr>
      <w:r>
        <w:rPr>
          <w:noProof/>
          <w:sz w:val="20"/>
          <w:lang w:val="en-US"/>
        </w:rPr>
        <w:drawing>
          <wp:anchor distT="0" distB="0" distL="114300" distR="114300" simplePos="0" relativeHeight="251659776" behindDoc="0" locked="0" layoutInCell="1" allowOverlap="1" wp14:anchorId="4355EA98" wp14:editId="52159B57">
            <wp:simplePos x="0" y="0"/>
            <wp:positionH relativeFrom="column">
              <wp:posOffset>2482215</wp:posOffset>
            </wp:positionH>
            <wp:positionV relativeFrom="paragraph">
              <wp:posOffset>175962</wp:posOffset>
            </wp:positionV>
            <wp:extent cx="3791123" cy="1464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1123" cy="1464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335" w:rsidRPr="00DD7E3B" w:rsidRDefault="00DD7E3B" w:rsidP="00DD7E3B">
      <w:pPr>
        <w:spacing w:after="120" w:line="276" w:lineRule="auto"/>
        <w:ind w:right="-514"/>
        <w:rPr>
          <w:lang w:eastAsia="en-GB"/>
        </w:rPr>
      </w:pPr>
      <w:r w:rsidRPr="00AE5385">
        <w:rPr>
          <w:rFonts w:ascii="Arial" w:hAnsi="Arial" w:cs="Arial"/>
          <w:noProof/>
        </w:rPr>
        <w:drawing>
          <wp:anchor distT="0" distB="0" distL="114300" distR="114300" simplePos="0" relativeHeight="251660800" behindDoc="0" locked="0" layoutInCell="1" allowOverlap="1" wp14:anchorId="21F53572" wp14:editId="57100BE9">
            <wp:simplePos x="0" y="0"/>
            <wp:positionH relativeFrom="column">
              <wp:posOffset>2822575</wp:posOffset>
            </wp:positionH>
            <wp:positionV relativeFrom="paragraph">
              <wp:posOffset>205105</wp:posOffset>
            </wp:positionV>
            <wp:extent cx="755015" cy="755015"/>
            <wp:effectExtent l="0" t="0" r="0" b="0"/>
            <wp:wrapSquare wrapText="bothSides"/>
            <wp:docPr id="2" name="Picture 2" descr="GHS-pictogram-503 rond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S-pictogram-503 rondfl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335" w:rsidRPr="00DD7E3B">
        <w:rPr>
          <w:lang w:eastAsia="en-GB"/>
        </w:rPr>
        <w:t>The label on a jar of potassium permanganate could look like this:</w:t>
      </w:r>
    </w:p>
    <w:p w:rsidR="00053335" w:rsidRDefault="00053335" w:rsidP="00053335">
      <w:pPr>
        <w:pStyle w:val="Footer"/>
        <w:spacing w:after="120" w:line="276" w:lineRule="auto"/>
        <w:ind w:left="720"/>
        <w:rPr>
          <w:rFonts w:ascii="Arial" w:hAnsi="Arial" w:cs="Arial"/>
        </w:rPr>
      </w:pPr>
    </w:p>
    <w:p w:rsidR="00053335" w:rsidRDefault="00053335" w:rsidP="00053335">
      <w:pPr>
        <w:pStyle w:val="Footer"/>
        <w:spacing w:after="120" w:line="276" w:lineRule="auto"/>
        <w:ind w:left="720"/>
        <w:rPr>
          <w:rFonts w:ascii="Arial" w:hAnsi="Arial" w:cs="Arial"/>
        </w:rPr>
      </w:pPr>
    </w:p>
    <w:p w:rsidR="00053335" w:rsidRDefault="00053335" w:rsidP="00053335">
      <w:pPr>
        <w:pStyle w:val="Footer"/>
        <w:spacing w:after="120" w:line="276" w:lineRule="auto"/>
        <w:ind w:left="720"/>
        <w:rPr>
          <w:rFonts w:ascii="Arial" w:hAnsi="Arial" w:cs="Arial"/>
        </w:rPr>
      </w:pPr>
    </w:p>
    <w:p w:rsidR="00053335" w:rsidRDefault="00053335" w:rsidP="00053335">
      <w:pPr>
        <w:pStyle w:val="Footer"/>
        <w:spacing w:after="120" w:line="276" w:lineRule="auto"/>
        <w:ind w:left="720"/>
        <w:rPr>
          <w:rFonts w:ascii="Arial" w:hAnsi="Arial" w:cs="Arial"/>
        </w:rPr>
      </w:pPr>
    </w:p>
    <w:p w:rsidR="00053335" w:rsidRDefault="00053335" w:rsidP="00FF2FBE">
      <w:pPr>
        <w:spacing w:after="120" w:line="276" w:lineRule="auto"/>
        <w:rPr>
          <w:rStyle w:val="IntenseEmphasis"/>
        </w:rPr>
      </w:pPr>
    </w:p>
    <w:p w:rsidR="00FF2FBE" w:rsidRPr="00233337" w:rsidRDefault="00233337" w:rsidP="00233337">
      <w:pPr>
        <w:pStyle w:val="Heading5"/>
        <w:spacing w:before="0" w:after="120" w:line="276" w:lineRule="auto"/>
        <w:rPr>
          <w:b/>
          <w:i/>
          <w:iCs/>
          <w:lang w:eastAsia="en-GB"/>
        </w:rPr>
      </w:pPr>
      <w:r w:rsidRPr="00233337">
        <w:rPr>
          <w:b/>
          <w:i/>
          <w:iCs/>
          <w:lang w:eastAsia="en-GB"/>
        </w:rPr>
        <w:t>HOW LONG?</w:t>
      </w:r>
    </w:p>
    <w:p w:rsidR="00FF2FBE" w:rsidRDefault="00FF2FBE" w:rsidP="00FF2FBE">
      <w:pPr>
        <w:spacing w:after="120" w:line="276" w:lineRule="auto"/>
        <w:rPr>
          <w:lang w:eastAsia="en-GB"/>
        </w:rPr>
      </w:pPr>
      <w:r>
        <w:rPr>
          <w:lang w:eastAsia="en-GB"/>
        </w:rPr>
        <w:t>For most chemicals the only answer to that is ‘as long as they still work’.  There is one exception though:</w:t>
      </w:r>
    </w:p>
    <w:p w:rsidR="00BB2657" w:rsidRDefault="00FF2FBE" w:rsidP="00FF2FBE">
      <w:pPr>
        <w:spacing w:after="120" w:line="276" w:lineRule="auto"/>
        <w:rPr>
          <w:lang w:eastAsia="en-GB"/>
        </w:rPr>
      </w:pPr>
      <w:r>
        <w:rPr>
          <w:lang w:eastAsia="en-GB"/>
        </w:rPr>
        <w:t xml:space="preserve">There are a few substances that become more hazardous on storage, </w:t>
      </w:r>
      <w:r w:rsidR="00BB2657">
        <w:rPr>
          <w:lang w:eastAsia="en-GB"/>
        </w:rPr>
        <w:t>These fall into two main categories:</w:t>
      </w:r>
    </w:p>
    <w:p w:rsidR="00BB2657" w:rsidRDefault="00BB2657" w:rsidP="003018D8">
      <w:pPr>
        <w:pStyle w:val="ListParagraph"/>
        <w:numPr>
          <w:ilvl w:val="0"/>
          <w:numId w:val="6"/>
        </w:numPr>
        <w:spacing w:after="120" w:line="276" w:lineRule="auto"/>
        <w:rPr>
          <w:lang w:eastAsia="en-GB"/>
        </w:rPr>
      </w:pPr>
      <w:r>
        <w:rPr>
          <w:lang w:eastAsia="en-GB"/>
        </w:rPr>
        <w:t>Those that form dangerous compounds – such as explosive peroxides</w:t>
      </w:r>
      <w:r w:rsidR="00FF2FBE">
        <w:rPr>
          <w:lang w:eastAsia="en-GB"/>
        </w:rPr>
        <w:t>.</w:t>
      </w:r>
      <w:r>
        <w:rPr>
          <w:lang w:eastAsia="en-GB"/>
        </w:rPr>
        <w:t xml:space="preserve"> </w:t>
      </w:r>
      <w:proofErr w:type="spellStart"/>
      <w:r>
        <w:rPr>
          <w:lang w:eastAsia="en-GB"/>
        </w:rPr>
        <w:t>Eg</w:t>
      </w:r>
      <w:proofErr w:type="spellEnd"/>
      <w:r>
        <w:rPr>
          <w:lang w:eastAsia="en-GB"/>
        </w:rPr>
        <w:t xml:space="preserve"> potassium metal, ethoxyethane.</w:t>
      </w:r>
    </w:p>
    <w:p w:rsidR="003018D8" w:rsidRDefault="00BB2657" w:rsidP="003018D8">
      <w:pPr>
        <w:pStyle w:val="ListParagraph"/>
        <w:numPr>
          <w:ilvl w:val="0"/>
          <w:numId w:val="6"/>
        </w:numPr>
        <w:spacing w:after="120" w:line="276" w:lineRule="auto"/>
        <w:rPr>
          <w:lang w:eastAsia="en-GB"/>
        </w:rPr>
      </w:pPr>
      <w:r>
        <w:rPr>
          <w:lang w:eastAsia="en-GB"/>
        </w:rPr>
        <w:t xml:space="preserve">Oxidising agents that might become contaminated </w:t>
      </w:r>
      <w:r w:rsidR="003018D8">
        <w:rPr>
          <w:lang w:eastAsia="en-GB"/>
        </w:rPr>
        <w:t xml:space="preserve">by organic material such as dust, creating a dangerous mixture. </w:t>
      </w:r>
      <w:proofErr w:type="spellStart"/>
      <w:r w:rsidR="003018D8">
        <w:rPr>
          <w:lang w:eastAsia="en-GB"/>
        </w:rPr>
        <w:t>Eg</w:t>
      </w:r>
      <w:proofErr w:type="spellEnd"/>
      <w:r w:rsidR="003018D8">
        <w:rPr>
          <w:lang w:eastAsia="en-GB"/>
        </w:rPr>
        <w:t xml:space="preserve"> ammonium dichromate, sodium chlorate.</w:t>
      </w:r>
    </w:p>
    <w:p w:rsidR="00FF2FBE" w:rsidRDefault="00FF2FBE" w:rsidP="00FF2FBE">
      <w:pPr>
        <w:spacing w:after="120" w:line="276" w:lineRule="auto"/>
        <w:rPr>
          <w:lang w:eastAsia="en-GB"/>
        </w:rPr>
      </w:pPr>
      <w:r>
        <w:rPr>
          <w:lang w:eastAsia="en-GB"/>
        </w:rPr>
        <w:lastRenderedPageBreak/>
        <w:t>A list of these and the recommended time they should be kept for can be found on the SSERC website.</w:t>
      </w:r>
    </w:p>
    <w:p w:rsidR="00FF2FBE" w:rsidRDefault="003018D8" w:rsidP="00FF2FBE">
      <w:pPr>
        <w:spacing w:after="120" w:line="276" w:lineRule="auto"/>
        <w:rPr>
          <w:lang w:eastAsia="en-GB"/>
        </w:rPr>
      </w:pPr>
      <w:r>
        <w:rPr>
          <w:lang w:eastAsia="en-GB"/>
        </w:rPr>
        <w:t>Do not worry too much about the dates manufacturers put on the containers – these are dates beyond which they will not guarantee the purity/quality, not dates by which they must be disposed.</w:t>
      </w:r>
    </w:p>
    <w:p w:rsidR="00AD2307" w:rsidRDefault="00AD2307">
      <w:pPr>
        <w:spacing w:after="120" w:line="276" w:lineRule="auto"/>
        <w:ind w:left="1145" w:hanging="357"/>
        <w:rPr>
          <w:lang w:eastAsia="en-GB"/>
        </w:rPr>
      </w:pPr>
    </w:p>
    <w:p w:rsidR="00AD2307" w:rsidRPr="00233337" w:rsidRDefault="00233337" w:rsidP="00AD2307">
      <w:pPr>
        <w:pStyle w:val="Heading5"/>
        <w:spacing w:before="0" w:after="120" w:line="276" w:lineRule="auto"/>
        <w:rPr>
          <w:b/>
          <w:i/>
          <w:iCs/>
          <w:lang w:eastAsia="en-GB"/>
        </w:rPr>
      </w:pPr>
      <w:r w:rsidRPr="00233337">
        <w:rPr>
          <w:b/>
          <w:i/>
          <w:iCs/>
          <w:lang w:eastAsia="en-GB"/>
        </w:rPr>
        <w:t>STORING WASTE</w:t>
      </w:r>
    </w:p>
    <w:p w:rsidR="00AD2307" w:rsidRDefault="00AD2307" w:rsidP="00AD2307">
      <w:pPr>
        <w:spacing w:after="120" w:line="276" w:lineRule="auto"/>
        <w:rPr>
          <w:lang w:eastAsia="en-GB"/>
        </w:rPr>
      </w:pPr>
      <w:r>
        <w:rPr>
          <w:lang w:eastAsia="en-GB"/>
        </w:rPr>
        <w:t xml:space="preserve">Waste chemicals should be stored in the chemical store in clearly labelled bottles. </w:t>
      </w:r>
    </w:p>
    <w:p w:rsidR="00AD2307" w:rsidRDefault="00AD2307" w:rsidP="00AD2307">
      <w:pPr>
        <w:spacing w:after="120" w:line="276" w:lineRule="auto"/>
        <w:rPr>
          <w:lang w:eastAsia="en-GB"/>
        </w:rPr>
      </w:pPr>
      <w:r>
        <w:rPr>
          <w:lang w:eastAsia="en-GB"/>
        </w:rPr>
        <w:t>Solutions can be evaporated or precipitated to turn them into solids which take up much less space.</w:t>
      </w:r>
    </w:p>
    <w:p w:rsidR="00AD2307" w:rsidRDefault="00AD2307" w:rsidP="00AD2307">
      <w:pPr>
        <w:spacing w:after="120" w:line="276" w:lineRule="auto"/>
        <w:rPr>
          <w:lang w:eastAsia="en-GB"/>
        </w:rPr>
      </w:pPr>
      <w:r>
        <w:rPr>
          <w:lang w:eastAsia="en-GB"/>
        </w:rPr>
        <w:t>Organic solvents can be combined into two bottles: halogenated solvents and non-halogenated solvents. (A record should be kept of what is put into each bottle. It is not a good idea for waste bottles to be out in classrooms as this allows greater opportunity for contamination and potential accident.</w:t>
      </w:r>
    </w:p>
    <w:p w:rsidR="00AD2307" w:rsidRDefault="00AD2307" w:rsidP="00AD2307">
      <w:pPr>
        <w:spacing w:after="120" w:line="276" w:lineRule="auto"/>
        <w:rPr>
          <w:lang w:eastAsia="en-GB"/>
        </w:rPr>
      </w:pPr>
      <w:r>
        <w:rPr>
          <w:lang w:eastAsia="en-GB"/>
        </w:rPr>
        <w:t>Waste (as well as excess or unwanted) chemicals should be disposed of by using a licensed disposal contractor. SSERC does produce a list of some of the companies that offer this service. There are certainly others so look around and if they are not on our list let us know so we can check them out.</w:t>
      </w:r>
    </w:p>
    <w:p w:rsidR="00AD2307" w:rsidRDefault="00AD2307" w:rsidP="00AD2307">
      <w:pPr>
        <w:spacing w:after="120" w:line="276" w:lineRule="auto"/>
        <w:rPr>
          <w:lang w:eastAsia="en-GB"/>
        </w:rPr>
      </w:pPr>
      <w:r>
        <w:rPr>
          <w:lang w:eastAsia="en-GB"/>
        </w:rPr>
        <w:t xml:space="preserve">There is no </w:t>
      </w:r>
      <w:r w:rsidRPr="00AD2307">
        <w:rPr>
          <w:b/>
          <w:lang w:eastAsia="en-GB"/>
        </w:rPr>
        <w:t>specific</w:t>
      </w:r>
      <w:r>
        <w:rPr>
          <w:lang w:eastAsia="en-GB"/>
        </w:rPr>
        <w:t xml:space="preserve">  limit on how long you can store waste for, just that it should be removed as soon as is reasonably practicable. In a school context, and annual uplift would be ideal but biennial is more likely. Longer than this is not a suitable option.</w:t>
      </w:r>
    </w:p>
    <w:p w:rsidR="00AD2307" w:rsidRDefault="00AD2307">
      <w:pPr>
        <w:spacing w:after="120" w:line="276" w:lineRule="auto"/>
        <w:ind w:left="1145" w:hanging="357"/>
        <w:rPr>
          <w:lang w:eastAsia="en-GB"/>
        </w:rPr>
      </w:pPr>
      <w:r>
        <w:rPr>
          <w:lang w:eastAsia="en-GB"/>
        </w:rPr>
        <w:br w:type="page"/>
      </w:r>
    </w:p>
    <w:p w:rsidR="00AD2307" w:rsidRPr="00233337" w:rsidRDefault="00233337" w:rsidP="00233337">
      <w:pPr>
        <w:pStyle w:val="Heading5"/>
        <w:spacing w:before="0" w:after="120" w:line="276" w:lineRule="auto"/>
        <w:rPr>
          <w:b/>
          <w:i/>
          <w:iCs/>
          <w:lang w:eastAsia="en-GB"/>
        </w:rPr>
      </w:pPr>
      <w:r w:rsidRPr="00233337">
        <w:rPr>
          <w:b/>
          <w:i/>
          <w:iCs/>
          <w:lang w:eastAsia="en-GB"/>
        </w:rPr>
        <w:lastRenderedPageBreak/>
        <w:t>DISPOSAL</w:t>
      </w:r>
    </w:p>
    <w:p w:rsidR="00AD2307" w:rsidRDefault="00AD2307" w:rsidP="0089609B">
      <w:pPr>
        <w:spacing w:after="120" w:line="276" w:lineRule="auto"/>
        <w:contextualSpacing/>
        <w:rPr>
          <w:lang w:eastAsia="en-GB"/>
        </w:rPr>
      </w:pPr>
      <w:r>
        <w:rPr>
          <w:lang w:eastAsia="en-GB"/>
        </w:rPr>
        <w:t>There are many chemicals in use in schools that can be simply put in the bin or washed down the sink but equally there are many others that can cause significant environmental damage.</w:t>
      </w:r>
    </w:p>
    <w:p w:rsidR="00AD2307" w:rsidRDefault="00AD2307" w:rsidP="0089609B">
      <w:pPr>
        <w:spacing w:after="120" w:line="276" w:lineRule="auto"/>
        <w:contextualSpacing/>
        <w:rPr>
          <w:lang w:eastAsia="en-GB"/>
        </w:rPr>
      </w:pPr>
      <w:r>
        <w:rPr>
          <w:lang w:eastAsia="en-GB"/>
        </w:rPr>
        <w:t>The best way to address waste is to avoid creating waste that is a problem in the first place. You will not be able to eliminate it but you should be able to reduce it without too much trouble by two simple approaches:</w:t>
      </w:r>
    </w:p>
    <w:p w:rsidR="00AD2307" w:rsidRDefault="00AD2307" w:rsidP="0089609B">
      <w:pPr>
        <w:pStyle w:val="ListParagraph"/>
        <w:numPr>
          <w:ilvl w:val="0"/>
          <w:numId w:val="2"/>
        </w:numPr>
        <w:spacing w:after="120" w:line="276" w:lineRule="auto"/>
        <w:rPr>
          <w:lang w:eastAsia="en-GB"/>
        </w:rPr>
      </w:pPr>
      <w:r>
        <w:rPr>
          <w:lang w:eastAsia="en-GB"/>
        </w:rPr>
        <w:t xml:space="preserve">Use chemicals that are less environmentally damaging where possible </w:t>
      </w:r>
    </w:p>
    <w:p w:rsidR="00AD2307" w:rsidRDefault="00AD2307" w:rsidP="0089609B">
      <w:pPr>
        <w:pStyle w:val="ListParagraph"/>
        <w:numPr>
          <w:ilvl w:val="0"/>
          <w:numId w:val="2"/>
        </w:numPr>
        <w:spacing w:after="120" w:line="276" w:lineRule="auto"/>
        <w:rPr>
          <w:lang w:eastAsia="en-GB"/>
        </w:rPr>
      </w:pPr>
      <w:r>
        <w:rPr>
          <w:lang w:eastAsia="en-GB"/>
        </w:rPr>
        <w:t>Where environmentally damaging chemicals do have to be used, reduce the quantities.</w:t>
      </w:r>
    </w:p>
    <w:p w:rsidR="00AD2307" w:rsidRDefault="00AD2307" w:rsidP="0089609B">
      <w:pPr>
        <w:spacing w:after="120" w:line="276" w:lineRule="auto"/>
        <w:contextualSpacing/>
      </w:pPr>
      <w:r>
        <w:t>Effectively, there are four ways you can dispose of chemical waste:</w:t>
      </w:r>
    </w:p>
    <w:p w:rsidR="00AD2307" w:rsidRDefault="00AD2307" w:rsidP="0089609B">
      <w:pPr>
        <w:pStyle w:val="ListParagraph"/>
        <w:numPr>
          <w:ilvl w:val="0"/>
          <w:numId w:val="7"/>
        </w:numPr>
        <w:spacing w:after="120" w:line="276" w:lineRule="auto"/>
      </w:pPr>
      <w:r>
        <w:t>In the bin – some solid wastes can simply be put into the domestic waste to go to landfill. Anything flammable or oxidising should not be disposed of this way.</w:t>
      </w:r>
    </w:p>
    <w:p w:rsidR="00AD2307" w:rsidRDefault="00AD2307" w:rsidP="0089609B">
      <w:pPr>
        <w:pStyle w:val="ListParagraph"/>
        <w:numPr>
          <w:ilvl w:val="0"/>
          <w:numId w:val="7"/>
        </w:numPr>
        <w:spacing w:after="120" w:line="276" w:lineRule="auto"/>
      </w:pPr>
      <w:r>
        <w:t>Down the drain – it is important in this case to use an outlet that drains directly into the foul-water system. Foul-water drains carry waste water from toilets, sinks, baths and household appliances to sewage treatment works – most facilities will fit this description.</w:t>
      </w:r>
    </w:p>
    <w:p w:rsidR="00AD2307" w:rsidRDefault="00AD2307" w:rsidP="0089609B">
      <w:pPr>
        <w:pStyle w:val="ListParagraph"/>
        <w:numPr>
          <w:ilvl w:val="0"/>
          <w:numId w:val="7"/>
        </w:numPr>
        <w:spacing w:after="120" w:line="276" w:lineRule="auto"/>
      </w:pPr>
      <w:r>
        <w:t>Evaporation – small amounts of volatile chemicals can be evaporated in a ducted fume cupboard (or in a secure place outside).</w:t>
      </w:r>
    </w:p>
    <w:p w:rsidR="00AD2307" w:rsidRDefault="00AD2307" w:rsidP="0089609B">
      <w:pPr>
        <w:pStyle w:val="ListParagraph"/>
        <w:numPr>
          <w:ilvl w:val="0"/>
          <w:numId w:val="7"/>
        </w:numPr>
        <w:spacing w:after="120" w:line="276" w:lineRule="auto"/>
      </w:pPr>
      <w:r>
        <w:t>By Registered Waste Carrier – collected and professionally disposed of.</w:t>
      </w:r>
    </w:p>
    <w:p w:rsidR="00AD2307" w:rsidRDefault="00AD2307" w:rsidP="0089609B">
      <w:pPr>
        <w:spacing w:after="120" w:line="276" w:lineRule="auto"/>
        <w:contextualSpacing/>
      </w:pPr>
    </w:p>
    <w:p w:rsidR="00AD2307" w:rsidRDefault="00AD2307" w:rsidP="0089609B">
      <w:pPr>
        <w:spacing w:after="120" w:line="276" w:lineRule="auto"/>
        <w:contextualSpacing/>
      </w:pPr>
      <w:r>
        <w:t>The key questions you need to consider are:</w:t>
      </w:r>
    </w:p>
    <w:p w:rsidR="00AD2307" w:rsidRPr="003A2677" w:rsidRDefault="00AD2307" w:rsidP="0089609B">
      <w:pPr>
        <w:spacing w:before="240" w:after="120" w:line="276" w:lineRule="auto"/>
        <w:rPr>
          <w:b/>
          <w:color w:val="0070C0"/>
        </w:rPr>
      </w:pPr>
      <w:r w:rsidRPr="003A2677">
        <w:rPr>
          <w:b/>
          <w:color w:val="0070C0"/>
        </w:rPr>
        <w:t>Is it hazardous?</w:t>
      </w:r>
    </w:p>
    <w:p w:rsidR="00AD2307" w:rsidRDefault="00AD2307" w:rsidP="0089609B">
      <w:pPr>
        <w:spacing w:after="120" w:line="276" w:lineRule="auto"/>
        <w:contextualSpacing/>
      </w:pPr>
      <w:r>
        <w:t>More particularly, is it classified as hazardous according to the CLP regulations</w:t>
      </w:r>
      <w:r w:rsidR="00233337">
        <w:t xml:space="preserve"> (see table on the next page)</w:t>
      </w:r>
      <w:r>
        <w:t>. This will depend on the concentration as well as the basic properties of the substance.</w:t>
      </w:r>
    </w:p>
    <w:p w:rsidR="00AD2307" w:rsidRPr="003A2677" w:rsidRDefault="00AD2307" w:rsidP="0089609B">
      <w:pPr>
        <w:spacing w:before="240" w:after="120" w:line="276" w:lineRule="auto"/>
        <w:rPr>
          <w:b/>
          <w:color w:val="0070C0"/>
        </w:rPr>
      </w:pPr>
      <w:r w:rsidRPr="003A2677">
        <w:rPr>
          <w:b/>
          <w:color w:val="0070C0"/>
        </w:rPr>
        <w:t>How much of it have I got?</w:t>
      </w:r>
    </w:p>
    <w:p w:rsidR="00AD2307" w:rsidRDefault="00AD2307" w:rsidP="0089609B">
      <w:pPr>
        <w:spacing w:after="120" w:line="276" w:lineRule="auto"/>
        <w:contextualSpacing/>
      </w:pPr>
      <w:r>
        <w:t>It is obviously impractical to remove every last millilitre of reagents from glassware before cleaning it but equally you shouldn’t pour large quantities of anything down the drain. The quantity will be determined by how hazardous the reagents are.</w:t>
      </w:r>
    </w:p>
    <w:p w:rsidR="00AD2307" w:rsidRPr="003A2677" w:rsidRDefault="00AD2307" w:rsidP="0089609B">
      <w:pPr>
        <w:spacing w:before="240" w:after="120" w:line="276" w:lineRule="auto"/>
        <w:rPr>
          <w:b/>
          <w:color w:val="0070C0"/>
        </w:rPr>
      </w:pPr>
      <w:r>
        <w:rPr>
          <w:b/>
          <w:color w:val="0070C0"/>
        </w:rPr>
        <w:t>Can I treat it to recycle</w:t>
      </w:r>
      <w:r w:rsidRPr="003A2677">
        <w:rPr>
          <w:b/>
          <w:color w:val="0070C0"/>
        </w:rPr>
        <w:t xml:space="preserve"> or make it easier to dispose of?</w:t>
      </w:r>
    </w:p>
    <w:p w:rsidR="00AD2307" w:rsidRDefault="00AD2307" w:rsidP="0089609B">
      <w:pPr>
        <w:spacing w:after="120" w:line="276" w:lineRule="auto"/>
        <w:contextualSpacing/>
      </w:pPr>
      <w:r>
        <w:t>There are various methods that can be used in different cases.</w:t>
      </w:r>
      <w:r w:rsidR="00233337">
        <w:t xml:space="preserve"> Some examples might be . . .</w:t>
      </w:r>
    </w:p>
    <w:p w:rsidR="00AD2307" w:rsidRDefault="00AD2307" w:rsidP="0089609B">
      <w:pPr>
        <w:pStyle w:val="ListParagraph"/>
        <w:numPr>
          <w:ilvl w:val="0"/>
          <w:numId w:val="8"/>
        </w:numPr>
        <w:spacing w:after="120" w:line="276" w:lineRule="auto"/>
      </w:pPr>
      <w:r>
        <w:t>Acids and alkalis can be neutralised by sodium carbonate or ethanoic acid respectively.</w:t>
      </w:r>
    </w:p>
    <w:p w:rsidR="00AD2307" w:rsidRDefault="00AD2307" w:rsidP="0089609B">
      <w:pPr>
        <w:pStyle w:val="ListParagraph"/>
        <w:numPr>
          <w:ilvl w:val="0"/>
          <w:numId w:val="8"/>
        </w:numPr>
        <w:spacing w:after="120" w:line="276" w:lineRule="auto"/>
      </w:pPr>
      <w:r>
        <w:t>Silver residues are likely to be recycled as the silver salts are expensive.</w:t>
      </w:r>
    </w:p>
    <w:p w:rsidR="00AD2307" w:rsidRDefault="00AD2307" w:rsidP="0089609B">
      <w:pPr>
        <w:pStyle w:val="ListParagraph"/>
        <w:numPr>
          <w:ilvl w:val="0"/>
          <w:numId w:val="8"/>
        </w:numPr>
        <w:spacing w:after="120" w:line="276" w:lineRule="auto"/>
      </w:pPr>
      <w:r>
        <w:t>Chromium VI salts can be reduced to the less hazardous chromium III</w:t>
      </w:r>
    </w:p>
    <w:p w:rsidR="00AD2307" w:rsidRDefault="00AD2307" w:rsidP="0089609B">
      <w:pPr>
        <w:spacing w:after="120" w:line="276" w:lineRule="auto"/>
        <w:contextualSpacing/>
      </w:pPr>
    </w:p>
    <w:p w:rsidR="0089609B" w:rsidRDefault="0089609B">
      <w:pPr>
        <w:spacing w:after="120" w:line="276" w:lineRule="auto"/>
        <w:ind w:left="1145" w:hanging="357"/>
        <w:rPr>
          <w:b/>
        </w:rPr>
      </w:pPr>
      <w:r>
        <w:rPr>
          <w:b/>
        </w:rPr>
        <w:br w:type="page"/>
      </w:r>
    </w:p>
    <w:p w:rsidR="00AD2307" w:rsidRPr="0089609B" w:rsidRDefault="00AD2307" w:rsidP="0089609B">
      <w:pPr>
        <w:spacing w:after="120" w:line="276" w:lineRule="auto"/>
        <w:contextualSpacing/>
        <w:rPr>
          <w:b/>
        </w:rPr>
      </w:pPr>
      <w:r w:rsidRPr="0089609B">
        <w:rPr>
          <w:b/>
        </w:rPr>
        <w:lastRenderedPageBreak/>
        <w:t>‘Harmless chemicals’</w:t>
      </w:r>
    </w:p>
    <w:p w:rsidR="00AD2307" w:rsidRDefault="00AD2307" w:rsidP="0089609B">
      <w:pPr>
        <w:spacing w:after="120" w:line="276" w:lineRule="auto"/>
        <w:contextualSpacing/>
      </w:pPr>
      <w:r>
        <w:t>Chemicals that are classed as harmless can be washed to waste or put in the bin for disposal to landfill</w:t>
      </w:r>
      <w:r w:rsidR="00053335">
        <w:t>.</w:t>
      </w:r>
    </w:p>
    <w:p w:rsidR="00AD2307" w:rsidRDefault="00AD2307" w:rsidP="0089609B">
      <w:pPr>
        <w:spacing w:after="120" w:line="276" w:lineRule="auto"/>
        <w:contextualSpacing/>
      </w:pPr>
      <w:r>
        <w:t>Substances that do not mix with water (</w:t>
      </w:r>
      <w:proofErr w:type="spellStart"/>
      <w:r>
        <w:t>eg</w:t>
      </w:r>
      <w:proofErr w:type="spellEnd"/>
      <w:r>
        <w:t>, liquid paraffin, vegetable oil) should not be washed down the drain as they can emul</w:t>
      </w:r>
      <w:bookmarkStart w:id="1" w:name="_GoBack"/>
      <w:bookmarkEnd w:id="1"/>
      <w:r>
        <w:t>sify and cause blockages. Instead, absorb them onto a mineral absorbent (</w:t>
      </w:r>
      <w:proofErr w:type="spellStart"/>
      <w:r>
        <w:t>eg</w:t>
      </w:r>
      <w:proofErr w:type="spellEnd"/>
      <w:r>
        <w:t>, cat litter) then place in the normal refuse.</w:t>
      </w:r>
    </w:p>
    <w:p w:rsidR="00AD2307" w:rsidRDefault="00AD2307" w:rsidP="0089609B">
      <w:pPr>
        <w:spacing w:after="120" w:line="276" w:lineRule="auto"/>
        <w:contextualSpacing/>
      </w:pPr>
      <w:r>
        <w:t>Harmless chemicals obviously include any that do not have a hazard symbol – sodium chloride and alum for instance.</w:t>
      </w:r>
      <w:r w:rsidR="00053335">
        <w:t xml:space="preserve"> But m</w:t>
      </w:r>
      <w:r>
        <w:t xml:space="preserve">any hazardous substances too can be classed as ‘harmless’ if they are dilute enough. </w:t>
      </w:r>
    </w:p>
    <w:p w:rsidR="00AD2307" w:rsidRDefault="00AD2307" w:rsidP="0089609B">
      <w:pPr>
        <w:spacing w:after="120" w:line="276" w:lineRule="auto"/>
        <w:contextualSpacing/>
      </w:pPr>
      <w:r>
        <w:t>(This dilution, while normally with water or another solvent can also refer to a solid. So solid lead oxide mixed with sand is also ‘diluted’ and will have a certain % composition</w:t>
      </w:r>
    </w:p>
    <w:p w:rsidR="00AD2307" w:rsidRDefault="00AD2307" w:rsidP="00AD2307"/>
    <w:tbl>
      <w:tblPr>
        <w:tblStyle w:val="TableGrid"/>
        <w:tblW w:w="0" w:type="auto"/>
        <w:tblLook w:val="04A0" w:firstRow="1" w:lastRow="0" w:firstColumn="1" w:lastColumn="0" w:noHBand="0" w:noVBand="1"/>
      </w:tblPr>
      <w:tblGrid>
        <w:gridCol w:w="4077"/>
        <w:gridCol w:w="1985"/>
        <w:gridCol w:w="1701"/>
        <w:gridCol w:w="1276"/>
      </w:tblGrid>
      <w:tr w:rsidR="00AD2307" w:rsidRPr="0089609B" w:rsidTr="003348ED">
        <w:tc>
          <w:tcPr>
            <w:tcW w:w="4077" w:type="dxa"/>
            <w:shd w:val="clear" w:color="auto" w:fill="B2A1C7" w:themeFill="accent4" w:themeFillTint="99"/>
          </w:tcPr>
          <w:p w:rsidR="00AD2307" w:rsidRPr="0089609B" w:rsidRDefault="00AD2307" w:rsidP="003348ED">
            <w:pPr>
              <w:rPr>
                <w:sz w:val="22"/>
                <w:szCs w:val="22"/>
              </w:rPr>
            </w:pPr>
            <w:r w:rsidRPr="0089609B">
              <w:rPr>
                <w:sz w:val="22"/>
                <w:szCs w:val="22"/>
              </w:rPr>
              <w:t>Hazard</w:t>
            </w:r>
          </w:p>
        </w:tc>
        <w:tc>
          <w:tcPr>
            <w:tcW w:w="1985" w:type="dxa"/>
            <w:shd w:val="clear" w:color="auto" w:fill="B2A1C7" w:themeFill="accent4" w:themeFillTint="99"/>
          </w:tcPr>
          <w:p w:rsidR="00AD2307" w:rsidRPr="0089609B" w:rsidRDefault="00AD2307" w:rsidP="003348ED">
            <w:pPr>
              <w:rPr>
                <w:sz w:val="22"/>
                <w:szCs w:val="22"/>
              </w:rPr>
            </w:pPr>
            <w:r w:rsidRPr="0089609B">
              <w:rPr>
                <w:sz w:val="22"/>
                <w:szCs w:val="22"/>
              </w:rPr>
              <w:t>Number</w:t>
            </w:r>
          </w:p>
        </w:tc>
        <w:tc>
          <w:tcPr>
            <w:tcW w:w="1701" w:type="dxa"/>
            <w:shd w:val="clear" w:color="auto" w:fill="B2A1C7" w:themeFill="accent4" w:themeFillTint="99"/>
          </w:tcPr>
          <w:p w:rsidR="00AD2307" w:rsidRPr="0089609B" w:rsidRDefault="00AD2307" w:rsidP="003348ED">
            <w:pPr>
              <w:jc w:val="center"/>
              <w:rPr>
                <w:sz w:val="22"/>
                <w:szCs w:val="22"/>
              </w:rPr>
            </w:pPr>
            <w:r w:rsidRPr="0089609B">
              <w:rPr>
                <w:sz w:val="22"/>
                <w:szCs w:val="22"/>
              </w:rPr>
              <w:t>Concentration</w:t>
            </w:r>
          </w:p>
        </w:tc>
        <w:tc>
          <w:tcPr>
            <w:tcW w:w="1276" w:type="dxa"/>
            <w:shd w:val="clear" w:color="auto" w:fill="B2A1C7" w:themeFill="accent4" w:themeFillTint="99"/>
          </w:tcPr>
          <w:p w:rsidR="00AD2307" w:rsidRPr="0089609B" w:rsidRDefault="00AD2307" w:rsidP="003348ED">
            <w:pPr>
              <w:jc w:val="center"/>
              <w:rPr>
                <w:sz w:val="22"/>
                <w:szCs w:val="22"/>
              </w:rPr>
            </w:pPr>
            <w:r w:rsidRPr="0089609B">
              <w:rPr>
                <w:sz w:val="22"/>
                <w:szCs w:val="22"/>
              </w:rPr>
              <w:t>Symbol</w:t>
            </w:r>
          </w:p>
        </w:tc>
      </w:tr>
      <w:tr w:rsidR="00AD2307" w:rsidRPr="0089609B" w:rsidTr="003348ED">
        <w:tc>
          <w:tcPr>
            <w:tcW w:w="4077" w:type="dxa"/>
          </w:tcPr>
          <w:p w:rsidR="00AD2307" w:rsidRPr="0089609B" w:rsidRDefault="00AD2307" w:rsidP="003348ED">
            <w:pPr>
              <w:rPr>
                <w:sz w:val="22"/>
                <w:szCs w:val="22"/>
              </w:rPr>
            </w:pPr>
            <w:r w:rsidRPr="0089609B">
              <w:rPr>
                <w:sz w:val="22"/>
                <w:szCs w:val="22"/>
              </w:rPr>
              <w:t>Acute Toxic Category 1&amp;2</w:t>
            </w:r>
          </w:p>
        </w:tc>
        <w:tc>
          <w:tcPr>
            <w:tcW w:w="1985" w:type="dxa"/>
          </w:tcPr>
          <w:p w:rsidR="00AD2307" w:rsidRPr="0089609B" w:rsidRDefault="00AD2307" w:rsidP="003348ED">
            <w:pPr>
              <w:rPr>
                <w:sz w:val="22"/>
                <w:szCs w:val="22"/>
              </w:rPr>
            </w:pPr>
            <w:r w:rsidRPr="0089609B">
              <w:rPr>
                <w:sz w:val="22"/>
                <w:szCs w:val="22"/>
              </w:rPr>
              <w:t xml:space="preserve">H300, H310, H330 </w:t>
            </w:r>
          </w:p>
        </w:tc>
        <w:tc>
          <w:tcPr>
            <w:tcW w:w="1701" w:type="dxa"/>
          </w:tcPr>
          <w:p w:rsidR="00AD2307" w:rsidRPr="0089609B" w:rsidRDefault="00AD2307" w:rsidP="003348ED">
            <w:pPr>
              <w:jc w:val="center"/>
              <w:rPr>
                <w:sz w:val="22"/>
                <w:szCs w:val="22"/>
              </w:rPr>
            </w:pPr>
            <w:r w:rsidRPr="0089609B">
              <w:rPr>
                <w:sz w:val="22"/>
                <w:szCs w:val="22"/>
              </w:rPr>
              <w:t>0.1%</w:t>
            </w:r>
          </w:p>
        </w:tc>
        <w:tc>
          <w:tcPr>
            <w:tcW w:w="1276" w:type="dxa"/>
          </w:tcPr>
          <w:p w:rsidR="00AD2307" w:rsidRPr="0089609B" w:rsidRDefault="00AD2307" w:rsidP="003348ED">
            <w:pPr>
              <w:jc w:val="center"/>
              <w:rPr>
                <w:sz w:val="22"/>
                <w:szCs w:val="22"/>
              </w:rPr>
            </w:pPr>
            <w:r w:rsidRPr="0089609B">
              <w:rPr>
                <w:noProof/>
                <w:sz w:val="22"/>
                <w:szCs w:val="22"/>
              </w:rPr>
              <w:drawing>
                <wp:inline distT="0" distB="0" distL="0" distR="0" wp14:anchorId="5A96DD99" wp14:editId="68C0154A">
                  <wp:extent cx="311150" cy="311150"/>
                  <wp:effectExtent l="19050" t="0" r="0" b="0"/>
                  <wp:docPr id="15" name="Picture 0" descr="GHS-pictogram-skul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pictogram-skull_small.jpg"/>
                          <pic:cNvPicPr/>
                        </pic:nvPicPr>
                        <pic:blipFill>
                          <a:blip r:embed="rId12"/>
                          <a:stretch>
                            <a:fillRect/>
                          </a:stretch>
                        </pic:blipFill>
                        <pic:spPr>
                          <a:xfrm>
                            <a:off x="0" y="0"/>
                            <a:ext cx="308600" cy="308600"/>
                          </a:xfrm>
                          <a:prstGeom prst="rect">
                            <a:avLst/>
                          </a:prstGeom>
                        </pic:spPr>
                      </pic:pic>
                    </a:graphicData>
                  </a:graphic>
                </wp:inline>
              </w:drawing>
            </w:r>
          </w:p>
        </w:tc>
      </w:tr>
      <w:tr w:rsidR="00AD2307" w:rsidRPr="0089609B" w:rsidTr="003348ED">
        <w:tc>
          <w:tcPr>
            <w:tcW w:w="4077" w:type="dxa"/>
          </w:tcPr>
          <w:p w:rsidR="00AD2307" w:rsidRPr="0089609B" w:rsidRDefault="00AD2307" w:rsidP="003348ED">
            <w:pPr>
              <w:rPr>
                <w:sz w:val="22"/>
                <w:szCs w:val="22"/>
              </w:rPr>
            </w:pPr>
            <w:r w:rsidRPr="0089609B">
              <w:rPr>
                <w:sz w:val="22"/>
                <w:szCs w:val="22"/>
              </w:rPr>
              <w:t>Acute Toxic Category 3</w:t>
            </w:r>
          </w:p>
        </w:tc>
        <w:tc>
          <w:tcPr>
            <w:tcW w:w="1985" w:type="dxa"/>
          </w:tcPr>
          <w:p w:rsidR="00AD2307" w:rsidRPr="0089609B" w:rsidRDefault="00AD2307" w:rsidP="003348ED">
            <w:pPr>
              <w:rPr>
                <w:sz w:val="22"/>
                <w:szCs w:val="22"/>
              </w:rPr>
            </w:pPr>
            <w:r w:rsidRPr="0089609B">
              <w:rPr>
                <w:sz w:val="22"/>
                <w:szCs w:val="22"/>
              </w:rPr>
              <w:t xml:space="preserve">H301, H311, H331 </w:t>
            </w:r>
          </w:p>
        </w:tc>
        <w:tc>
          <w:tcPr>
            <w:tcW w:w="1701" w:type="dxa"/>
          </w:tcPr>
          <w:p w:rsidR="00AD2307" w:rsidRPr="0089609B" w:rsidRDefault="00AD2307" w:rsidP="003348ED">
            <w:pPr>
              <w:jc w:val="center"/>
              <w:rPr>
                <w:sz w:val="22"/>
                <w:szCs w:val="22"/>
              </w:rPr>
            </w:pPr>
            <w:r w:rsidRPr="0089609B">
              <w:rPr>
                <w:sz w:val="22"/>
                <w:szCs w:val="22"/>
              </w:rPr>
              <w:t>3%</w:t>
            </w:r>
          </w:p>
        </w:tc>
        <w:tc>
          <w:tcPr>
            <w:tcW w:w="1276" w:type="dxa"/>
          </w:tcPr>
          <w:p w:rsidR="00AD2307" w:rsidRPr="0089609B" w:rsidRDefault="00AD2307" w:rsidP="003348ED">
            <w:pPr>
              <w:jc w:val="center"/>
              <w:rPr>
                <w:sz w:val="22"/>
                <w:szCs w:val="22"/>
              </w:rPr>
            </w:pPr>
            <w:r w:rsidRPr="0089609B">
              <w:rPr>
                <w:noProof/>
                <w:sz w:val="22"/>
                <w:szCs w:val="22"/>
              </w:rPr>
              <w:drawing>
                <wp:inline distT="0" distB="0" distL="0" distR="0" wp14:anchorId="2BFDA880" wp14:editId="3D361090">
                  <wp:extent cx="311150" cy="311150"/>
                  <wp:effectExtent l="19050" t="0" r="0" b="0"/>
                  <wp:docPr id="16" name="Picture 0" descr="GHS-pictogram-skul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pictogram-skull_small.jpg"/>
                          <pic:cNvPicPr/>
                        </pic:nvPicPr>
                        <pic:blipFill>
                          <a:blip r:embed="rId12"/>
                          <a:stretch>
                            <a:fillRect/>
                          </a:stretch>
                        </pic:blipFill>
                        <pic:spPr>
                          <a:xfrm>
                            <a:off x="0" y="0"/>
                            <a:ext cx="308600" cy="308600"/>
                          </a:xfrm>
                          <a:prstGeom prst="rect">
                            <a:avLst/>
                          </a:prstGeom>
                        </pic:spPr>
                      </pic:pic>
                    </a:graphicData>
                  </a:graphic>
                </wp:inline>
              </w:drawing>
            </w:r>
          </w:p>
        </w:tc>
      </w:tr>
      <w:tr w:rsidR="00AD2307" w:rsidRPr="0089609B" w:rsidTr="003348ED">
        <w:tc>
          <w:tcPr>
            <w:tcW w:w="4077" w:type="dxa"/>
          </w:tcPr>
          <w:p w:rsidR="00AD2307" w:rsidRPr="0089609B" w:rsidRDefault="00AD2307" w:rsidP="003348ED">
            <w:pPr>
              <w:rPr>
                <w:sz w:val="22"/>
                <w:szCs w:val="22"/>
              </w:rPr>
            </w:pPr>
            <w:r w:rsidRPr="0089609B">
              <w:rPr>
                <w:sz w:val="22"/>
                <w:szCs w:val="22"/>
              </w:rPr>
              <w:t>Acute Toxic Category 4</w:t>
            </w:r>
          </w:p>
        </w:tc>
        <w:tc>
          <w:tcPr>
            <w:tcW w:w="1985" w:type="dxa"/>
          </w:tcPr>
          <w:p w:rsidR="00AD2307" w:rsidRPr="0089609B" w:rsidRDefault="00AD2307" w:rsidP="003348ED">
            <w:pPr>
              <w:rPr>
                <w:sz w:val="22"/>
                <w:szCs w:val="22"/>
              </w:rPr>
            </w:pPr>
            <w:r w:rsidRPr="0089609B">
              <w:rPr>
                <w:sz w:val="22"/>
                <w:szCs w:val="22"/>
              </w:rPr>
              <w:t>H302, H312, H332</w:t>
            </w:r>
          </w:p>
        </w:tc>
        <w:tc>
          <w:tcPr>
            <w:tcW w:w="1701" w:type="dxa"/>
          </w:tcPr>
          <w:p w:rsidR="00AD2307" w:rsidRPr="0089609B" w:rsidRDefault="00AD2307" w:rsidP="003348ED">
            <w:pPr>
              <w:jc w:val="center"/>
              <w:rPr>
                <w:sz w:val="22"/>
                <w:szCs w:val="22"/>
              </w:rPr>
            </w:pPr>
            <w:r w:rsidRPr="0089609B">
              <w:rPr>
                <w:sz w:val="22"/>
                <w:szCs w:val="22"/>
              </w:rPr>
              <w:t>25%</w:t>
            </w:r>
          </w:p>
        </w:tc>
        <w:tc>
          <w:tcPr>
            <w:tcW w:w="1276" w:type="dxa"/>
          </w:tcPr>
          <w:p w:rsidR="00AD2307" w:rsidRPr="0089609B" w:rsidRDefault="00AD2307" w:rsidP="003348ED">
            <w:pPr>
              <w:jc w:val="center"/>
              <w:rPr>
                <w:sz w:val="22"/>
                <w:szCs w:val="22"/>
              </w:rPr>
            </w:pPr>
            <w:r w:rsidRPr="0089609B">
              <w:rPr>
                <w:noProof/>
                <w:sz w:val="22"/>
                <w:szCs w:val="22"/>
              </w:rPr>
              <w:drawing>
                <wp:inline distT="0" distB="0" distL="0" distR="0" wp14:anchorId="5E264AE3" wp14:editId="7E13D9DA">
                  <wp:extent cx="285750" cy="285750"/>
                  <wp:effectExtent l="19050" t="0" r="0" b="0"/>
                  <wp:docPr id="17" name="Picture 2" descr="GHS-pictogram-Warnin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pictogram-Warning_small.jpg"/>
                          <pic:cNvPicPr/>
                        </pic:nvPicPr>
                        <pic:blipFill>
                          <a:blip r:embed="rId13"/>
                          <a:stretch>
                            <a:fillRect/>
                          </a:stretch>
                        </pic:blipFill>
                        <pic:spPr>
                          <a:xfrm>
                            <a:off x="0" y="0"/>
                            <a:ext cx="283002" cy="283002"/>
                          </a:xfrm>
                          <a:prstGeom prst="rect">
                            <a:avLst/>
                          </a:prstGeom>
                        </pic:spPr>
                      </pic:pic>
                    </a:graphicData>
                  </a:graphic>
                </wp:inline>
              </w:drawing>
            </w:r>
          </w:p>
        </w:tc>
      </w:tr>
      <w:tr w:rsidR="00AD2307" w:rsidRPr="0089609B" w:rsidTr="003348ED">
        <w:tc>
          <w:tcPr>
            <w:tcW w:w="4077" w:type="dxa"/>
          </w:tcPr>
          <w:p w:rsidR="00AD2307" w:rsidRPr="0089609B" w:rsidRDefault="00AD2307" w:rsidP="003348ED">
            <w:pPr>
              <w:rPr>
                <w:sz w:val="22"/>
                <w:szCs w:val="22"/>
              </w:rPr>
            </w:pPr>
            <w:r w:rsidRPr="0089609B">
              <w:rPr>
                <w:sz w:val="22"/>
                <w:szCs w:val="22"/>
              </w:rPr>
              <w:t>Carcinogenic/ Mutagenic Category 1</w:t>
            </w:r>
          </w:p>
        </w:tc>
        <w:tc>
          <w:tcPr>
            <w:tcW w:w="1985" w:type="dxa"/>
          </w:tcPr>
          <w:p w:rsidR="00AD2307" w:rsidRPr="0089609B" w:rsidRDefault="00AD2307" w:rsidP="003348ED">
            <w:pPr>
              <w:rPr>
                <w:sz w:val="22"/>
                <w:szCs w:val="22"/>
              </w:rPr>
            </w:pPr>
            <w:r w:rsidRPr="0089609B">
              <w:rPr>
                <w:sz w:val="22"/>
                <w:szCs w:val="22"/>
              </w:rPr>
              <w:t>H350, H340</w:t>
            </w:r>
          </w:p>
        </w:tc>
        <w:tc>
          <w:tcPr>
            <w:tcW w:w="1701" w:type="dxa"/>
          </w:tcPr>
          <w:p w:rsidR="00AD2307" w:rsidRPr="0089609B" w:rsidRDefault="00AD2307" w:rsidP="003348ED">
            <w:pPr>
              <w:jc w:val="center"/>
              <w:rPr>
                <w:sz w:val="22"/>
                <w:szCs w:val="22"/>
              </w:rPr>
            </w:pPr>
            <w:r w:rsidRPr="0089609B">
              <w:rPr>
                <w:sz w:val="22"/>
                <w:szCs w:val="22"/>
              </w:rPr>
              <w:t>0.1%</w:t>
            </w:r>
          </w:p>
          <w:p w:rsidR="00AD2307" w:rsidRPr="0089609B" w:rsidRDefault="00AD2307" w:rsidP="003348ED">
            <w:pPr>
              <w:jc w:val="center"/>
              <w:rPr>
                <w:sz w:val="22"/>
                <w:szCs w:val="22"/>
              </w:rPr>
            </w:pPr>
          </w:p>
        </w:tc>
        <w:tc>
          <w:tcPr>
            <w:tcW w:w="1276" w:type="dxa"/>
          </w:tcPr>
          <w:p w:rsidR="00AD2307" w:rsidRPr="0089609B" w:rsidRDefault="00AD2307" w:rsidP="003348ED">
            <w:pPr>
              <w:jc w:val="center"/>
              <w:rPr>
                <w:sz w:val="22"/>
                <w:szCs w:val="22"/>
              </w:rPr>
            </w:pPr>
            <w:r w:rsidRPr="0089609B">
              <w:rPr>
                <w:noProof/>
                <w:sz w:val="22"/>
                <w:szCs w:val="22"/>
              </w:rPr>
              <w:drawing>
                <wp:inline distT="0" distB="0" distL="0" distR="0" wp14:anchorId="5A9975E8" wp14:editId="4C4D2CE8">
                  <wp:extent cx="314325" cy="314325"/>
                  <wp:effectExtent l="19050" t="0" r="9525" b="0"/>
                  <wp:docPr id="5" name="Picture 4" descr="GHS-pictogram-silhouet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pictogram-silhouete_small.jpg"/>
                          <pic:cNvPicPr/>
                        </pic:nvPicPr>
                        <pic:blipFill>
                          <a:blip r:embed="rId14"/>
                          <a:stretch>
                            <a:fillRect/>
                          </a:stretch>
                        </pic:blipFill>
                        <pic:spPr>
                          <a:xfrm>
                            <a:off x="0" y="0"/>
                            <a:ext cx="314325" cy="314325"/>
                          </a:xfrm>
                          <a:prstGeom prst="rect">
                            <a:avLst/>
                          </a:prstGeom>
                        </pic:spPr>
                      </pic:pic>
                    </a:graphicData>
                  </a:graphic>
                </wp:inline>
              </w:drawing>
            </w:r>
          </w:p>
        </w:tc>
      </w:tr>
      <w:tr w:rsidR="00AD2307" w:rsidRPr="0089609B" w:rsidTr="003348ED">
        <w:tc>
          <w:tcPr>
            <w:tcW w:w="4077" w:type="dxa"/>
          </w:tcPr>
          <w:p w:rsidR="00AD2307" w:rsidRPr="0089609B" w:rsidRDefault="00AD2307" w:rsidP="003348ED">
            <w:pPr>
              <w:rPr>
                <w:sz w:val="22"/>
                <w:szCs w:val="22"/>
              </w:rPr>
            </w:pPr>
            <w:r w:rsidRPr="0089609B">
              <w:rPr>
                <w:sz w:val="22"/>
                <w:szCs w:val="22"/>
              </w:rPr>
              <w:t>Reproductive toxin Category 1</w:t>
            </w:r>
          </w:p>
        </w:tc>
        <w:tc>
          <w:tcPr>
            <w:tcW w:w="1985" w:type="dxa"/>
          </w:tcPr>
          <w:p w:rsidR="00AD2307" w:rsidRPr="0089609B" w:rsidRDefault="00AD2307" w:rsidP="003348ED">
            <w:pPr>
              <w:rPr>
                <w:sz w:val="22"/>
                <w:szCs w:val="22"/>
              </w:rPr>
            </w:pPr>
            <w:r w:rsidRPr="0089609B">
              <w:rPr>
                <w:sz w:val="22"/>
                <w:szCs w:val="22"/>
              </w:rPr>
              <w:t>H360</w:t>
            </w:r>
          </w:p>
        </w:tc>
        <w:tc>
          <w:tcPr>
            <w:tcW w:w="1701" w:type="dxa"/>
          </w:tcPr>
          <w:p w:rsidR="00AD2307" w:rsidRPr="0089609B" w:rsidRDefault="00AD2307" w:rsidP="003348ED">
            <w:pPr>
              <w:jc w:val="center"/>
              <w:rPr>
                <w:sz w:val="22"/>
                <w:szCs w:val="22"/>
              </w:rPr>
            </w:pPr>
            <w:r w:rsidRPr="0089609B">
              <w:rPr>
                <w:sz w:val="22"/>
                <w:szCs w:val="22"/>
              </w:rPr>
              <w:t>0.5%</w:t>
            </w:r>
          </w:p>
        </w:tc>
        <w:tc>
          <w:tcPr>
            <w:tcW w:w="1276" w:type="dxa"/>
          </w:tcPr>
          <w:p w:rsidR="00AD2307" w:rsidRPr="0089609B" w:rsidRDefault="00AD2307" w:rsidP="003348ED">
            <w:pPr>
              <w:jc w:val="center"/>
              <w:rPr>
                <w:sz w:val="22"/>
                <w:szCs w:val="22"/>
              </w:rPr>
            </w:pPr>
            <w:r w:rsidRPr="0089609B">
              <w:rPr>
                <w:noProof/>
                <w:sz w:val="22"/>
                <w:szCs w:val="22"/>
              </w:rPr>
              <w:drawing>
                <wp:inline distT="0" distB="0" distL="0" distR="0" wp14:anchorId="47C0A223" wp14:editId="4418FB19">
                  <wp:extent cx="314325" cy="314325"/>
                  <wp:effectExtent l="19050" t="0" r="9525" b="0"/>
                  <wp:docPr id="6" name="Picture 4" descr="GHS-pictogram-silhouet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pictogram-silhouete_small.jpg"/>
                          <pic:cNvPicPr/>
                        </pic:nvPicPr>
                        <pic:blipFill>
                          <a:blip r:embed="rId14"/>
                          <a:stretch>
                            <a:fillRect/>
                          </a:stretch>
                        </pic:blipFill>
                        <pic:spPr>
                          <a:xfrm>
                            <a:off x="0" y="0"/>
                            <a:ext cx="314325" cy="314325"/>
                          </a:xfrm>
                          <a:prstGeom prst="rect">
                            <a:avLst/>
                          </a:prstGeom>
                        </pic:spPr>
                      </pic:pic>
                    </a:graphicData>
                  </a:graphic>
                </wp:inline>
              </w:drawing>
            </w:r>
          </w:p>
        </w:tc>
      </w:tr>
      <w:tr w:rsidR="00AD2307" w:rsidRPr="0089609B" w:rsidTr="003348ED">
        <w:tc>
          <w:tcPr>
            <w:tcW w:w="4077" w:type="dxa"/>
          </w:tcPr>
          <w:p w:rsidR="00AD2307" w:rsidRPr="0089609B" w:rsidRDefault="00AD2307" w:rsidP="003348ED">
            <w:pPr>
              <w:rPr>
                <w:sz w:val="22"/>
                <w:szCs w:val="22"/>
              </w:rPr>
            </w:pPr>
            <w:r w:rsidRPr="0089609B">
              <w:rPr>
                <w:sz w:val="22"/>
                <w:szCs w:val="22"/>
              </w:rPr>
              <w:t>Skin / Respiratory sensitiser category 1</w:t>
            </w:r>
          </w:p>
        </w:tc>
        <w:tc>
          <w:tcPr>
            <w:tcW w:w="1985" w:type="dxa"/>
          </w:tcPr>
          <w:p w:rsidR="00AD2307" w:rsidRPr="0089609B" w:rsidRDefault="00AD2307" w:rsidP="003348ED">
            <w:pPr>
              <w:rPr>
                <w:sz w:val="22"/>
                <w:szCs w:val="22"/>
              </w:rPr>
            </w:pPr>
            <w:r w:rsidRPr="0089609B">
              <w:rPr>
                <w:sz w:val="22"/>
                <w:szCs w:val="22"/>
              </w:rPr>
              <w:t xml:space="preserve">H317 , H334 </w:t>
            </w:r>
          </w:p>
        </w:tc>
        <w:tc>
          <w:tcPr>
            <w:tcW w:w="1701" w:type="dxa"/>
          </w:tcPr>
          <w:p w:rsidR="00AD2307" w:rsidRPr="0089609B" w:rsidRDefault="00AD2307" w:rsidP="003348ED">
            <w:pPr>
              <w:jc w:val="center"/>
              <w:rPr>
                <w:sz w:val="22"/>
                <w:szCs w:val="22"/>
              </w:rPr>
            </w:pPr>
            <w:r w:rsidRPr="0089609B">
              <w:rPr>
                <w:sz w:val="22"/>
                <w:szCs w:val="22"/>
              </w:rPr>
              <w:t>1%</w:t>
            </w:r>
          </w:p>
        </w:tc>
        <w:tc>
          <w:tcPr>
            <w:tcW w:w="1276" w:type="dxa"/>
          </w:tcPr>
          <w:p w:rsidR="00AD2307" w:rsidRPr="0089609B" w:rsidRDefault="00AD2307" w:rsidP="003348ED">
            <w:pPr>
              <w:jc w:val="center"/>
              <w:rPr>
                <w:sz w:val="22"/>
                <w:szCs w:val="22"/>
              </w:rPr>
            </w:pPr>
            <w:r w:rsidRPr="0089609B">
              <w:rPr>
                <w:noProof/>
                <w:sz w:val="22"/>
                <w:szCs w:val="22"/>
              </w:rPr>
              <w:drawing>
                <wp:inline distT="0" distB="0" distL="0" distR="0" wp14:anchorId="0D65B485" wp14:editId="11CAFBE8">
                  <wp:extent cx="314325" cy="314325"/>
                  <wp:effectExtent l="19050" t="0" r="9525" b="0"/>
                  <wp:docPr id="7" name="Picture 4" descr="GHS-pictogram-silhouet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pictogram-silhouete_small.jpg"/>
                          <pic:cNvPicPr/>
                        </pic:nvPicPr>
                        <pic:blipFill>
                          <a:blip r:embed="rId14"/>
                          <a:stretch>
                            <a:fillRect/>
                          </a:stretch>
                        </pic:blipFill>
                        <pic:spPr>
                          <a:xfrm>
                            <a:off x="0" y="0"/>
                            <a:ext cx="314325" cy="314325"/>
                          </a:xfrm>
                          <a:prstGeom prst="rect">
                            <a:avLst/>
                          </a:prstGeom>
                        </pic:spPr>
                      </pic:pic>
                    </a:graphicData>
                  </a:graphic>
                </wp:inline>
              </w:drawing>
            </w:r>
          </w:p>
        </w:tc>
      </w:tr>
      <w:tr w:rsidR="00AD2307" w:rsidRPr="0089609B" w:rsidTr="003348ED">
        <w:tc>
          <w:tcPr>
            <w:tcW w:w="4077" w:type="dxa"/>
          </w:tcPr>
          <w:p w:rsidR="00AD2307" w:rsidRPr="0089609B" w:rsidRDefault="00AD2307" w:rsidP="003348ED">
            <w:pPr>
              <w:rPr>
                <w:sz w:val="22"/>
                <w:szCs w:val="22"/>
              </w:rPr>
            </w:pPr>
            <w:r w:rsidRPr="0089609B">
              <w:rPr>
                <w:sz w:val="22"/>
                <w:szCs w:val="22"/>
              </w:rPr>
              <w:t>Aspiration toxin Category 1</w:t>
            </w:r>
          </w:p>
        </w:tc>
        <w:tc>
          <w:tcPr>
            <w:tcW w:w="1985" w:type="dxa"/>
          </w:tcPr>
          <w:p w:rsidR="00AD2307" w:rsidRPr="0089609B" w:rsidRDefault="00AD2307" w:rsidP="003348ED">
            <w:pPr>
              <w:rPr>
                <w:sz w:val="22"/>
                <w:szCs w:val="22"/>
              </w:rPr>
            </w:pPr>
            <w:r w:rsidRPr="0089609B">
              <w:rPr>
                <w:sz w:val="22"/>
                <w:szCs w:val="22"/>
              </w:rPr>
              <w:t xml:space="preserve">H304 </w:t>
            </w:r>
          </w:p>
        </w:tc>
        <w:tc>
          <w:tcPr>
            <w:tcW w:w="1701" w:type="dxa"/>
          </w:tcPr>
          <w:p w:rsidR="00AD2307" w:rsidRPr="0089609B" w:rsidRDefault="00AD2307" w:rsidP="003348ED">
            <w:pPr>
              <w:jc w:val="center"/>
              <w:rPr>
                <w:sz w:val="22"/>
                <w:szCs w:val="22"/>
              </w:rPr>
            </w:pPr>
            <w:r w:rsidRPr="0089609B">
              <w:rPr>
                <w:sz w:val="22"/>
                <w:szCs w:val="22"/>
              </w:rPr>
              <w:t>25%</w:t>
            </w:r>
          </w:p>
        </w:tc>
        <w:tc>
          <w:tcPr>
            <w:tcW w:w="1276" w:type="dxa"/>
          </w:tcPr>
          <w:p w:rsidR="00AD2307" w:rsidRPr="0089609B" w:rsidRDefault="00AD2307" w:rsidP="003348ED">
            <w:pPr>
              <w:jc w:val="center"/>
              <w:rPr>
                <w:sz w:val="22"/>
                <w:szCs w:val="22"/>
              </w:rPr>
            </w:pPr>
            <w:r w:rsidRPr="0089609B">
              <w:rPr>
                <w:noProof/>
                <w:sz w:val="22"/>
                <w:szCs w:val="22"/>
              </w:rPr>
              <w:drawing>
                <wp:inline distT="0" distB="0" distL="0" distR="0" wp14:anchorId="332E9F7D" wp14:editId="1EA95EB2">
                  <wp:extent cx="314325" cy="314325"/>
                  <wp:effectExtent l="19050" t="0" r="9525" b="0"/>
                  <wp:docPr id="12" name="Picture 4" descr="GHS-pictogram-silhouet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pictogram-silhouete_small.jpg"/>
                          <pic:cNvPicPr/>
                        </pic:nvPicPr>
                        <pic:blipFill>
                          <a:blip r:embed="rId14"/>
                          <a:stretch>
                            <a:fillRect/>
                          </a:stretch>
                        </pic:blipFill>
                        <pic:spPr>
                          <a:xfrm>
                            <a:off x="0" y="0"/>
                            <a:ext cx="314325" cy="314325"/>
                          </a:xfrm>
                          <a:prstGeom prst="rect">
                            <a:avLst/>
                          </a:prstGeom>
                        </pic:spPr>
                      </pic:pic>
                    </a:graphicData>
                  </a:graphic>
                </wp:inline>
              </w:drawing>
            </w:r>
          </w:p>
        </w:tc>
      </w:tr>
      <w:tr w:rsidR="00AD2307" w:rsidRPr="0089609B" w:rsidTr="003348ED">
        <w:tc>
          <w:tcPr>
            <w:tcW w:w="4077" w:type="dxa"/>
          </w:tcPr>
          <w:p w:rsidR="00AD2307" w:rsidRPr="0089609B" w:rsidRDefault="00AD2307" w:rsidP="003348ED">
            <w:pPr>
              <w:rPr>
                <w:sz w:val="22"/>
                <w:szCs w:val="22"/>
              </w:rPr>
            </w:pPr>
            <w:r w:rsidRPr="0089609B">
              <w:rPr>
                <w:sz w:val="22"/>
                <w:szCs w:val="22"/>
              </w:rPr>
              <w:t>Carcinogenic/ Mutagenic Category 2</w:t>
            </w:r>
          </w:p>
        </w:tc>
        <w:tc>
          <w:tcPr>
            <w:tcW w:w="1985" w:type="dxa"/>
          </w:tcPr>
          <w:p w:rsidR="00AD2307" w:rsidRPr="0089609B" w:rsidRDefault="00AD2307" w:rsidP="003348ED">
            <w:pPr>
              <w:rPr>
                <w:sz w:val="22"/>
                <w:szCs w:val="22"/>
              </w:rPr>
            </w:pPr>
            <w:r w:rsidRPr="0089609B">
              <w:rPr>
                <w:sz w:val="22"/>
                <w:szCs w:val="22"/>
              </w:rPr>
              <w:t xml:space="preserve">H351, H341 </w:t>
            </w:r>
          </w:p>
        </w:tc>
        <w:tc>
          <w:tcPr>
            <w:tcW w:w="1701" w:type="dxa"/>
          </w:tcPr>
          <w:p w:rsidR="00AD2307" w:rsidRPr="0089609B" w:rsidRDefault="00AD2307" w:rsidP="003348ED">
            <w:pPr>
              <w:jc w:val="center"/>
              <w:rPr>
                <w:sz w:val="22"/>
                <w:szCs w:val="22"/>
              </w:rPr>
            </w:pPr>
            <w:r w:rsidRPr="0089609B">
              <w:rPr>
                <w:sz w:val="22"/>
                <w:szCs w:val="22"/>
              </w:rPr>
              <w:t>1%</w:t>
            </w:r>
          </w:p>
        </w:tc>
        <w:tc>
          <w:tcPr>
            <w:tcW w:w="1276" w:type="dxa"/>
          </w:tcPr>
          <w:p w:rsidR="00AD2307" w:rsidRPr="0089609B" w:rsidRDefault="00AD2307" w:rsidP="003348ED">
            <w:pPr>
              <w:jc w:val="center"/>
              <w:rPr>
                <w:sz w:val="22"/>
                <w:szCs w:val="22"/>
              </w:rPr>
            </w:pPr>
            <w:r w:rsidRPr="0089609B">
              <w:rPr>
                <w:noProof/>
                <w:sz w:val="22"/>
                <w:szCs w:val="22"/>
              </w:rPr>
              <w:drawing>
                <wp:inline distT="0" distB="0" distL="0" distR="0" wp14:anchorId="62A295CC" wp14:editId="1259A9B9">
                  <wp:extent cx="314325" cy="314325"/>
                  <wp:effectExtent l="19050" t="0" r="9525" b="0"/>
                  <wp:docPr id="8" name="Picture 4" descr="GHS-pictogram-silhouet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pictogram-silhouete_small.jpg"/>
                          <pic:cNvPicPr/>
                        </pic:nvPicPr>
                        <pic:blipFill>
                          <a:blip r:embed="rId14"/>
                          <a:stretch>
                            <a:fillRect/>
                          </a:stretch>
                        </pic:blipFill>
                        <pic:spPr>
                          <a:xfrm>
                            <a:off x="0" y="0"/>
                            <a:ext cx="314325" cy="314325"/>
                          </a:xfrm>
                          <a:prstGeom prst="rect">
                            <a:avLst/>
                          </a:prstGeom>
                        </pic:spPr>
                      </pic:pic>
                    </a:graphicData>
                  </a:graphic>
                </wp:inline>
              </w:drawing>
            </w:r>
          </w:p>
        </w:tc>
      </w:tr>
      <w:tr w:rsidR="00AD2307" w:rsidRPr="0089609B" w:rsidTr="003348ED">
        <w:tc>
          <w:tcPr>
            <w:tcW w:w="4077" w:type="dxa"/>
          </w:tcPr>
          <w:p w:rsidR="00AD2307" w:rsidRPr="0089609B" w:rsidRDefault="00AD2307" w:rsidP="003348ED">
            <w:pPr>
              <w:rPr>
                <w:sz w:val="22"/>
                <w:szCs w:val="22"/>
              </w:rPr>
            </w:pPr>
            <w:r w:rsidRPr="0089609B">
              <w:rPr>
                <w:sz w:val="22"/>
                <w:szCs w:val="22"/>
              </w:rPr>
              <w:t>Reproductive toxin Category 2</w:t>
            </w:r>
          </w:p>
        </w:tc>
        <w:tc>
          <w:tcPr>
            <w:tcW w:w="1985" w:type="dxa"/>
          </w:tcPr>
          <w:p w:rsidR="00AD2307" w:rsidRPr="0089609B" w:rsidRDefault="00AD2307" w:rsidP="003348ED">
            <w:pPr>
              <w:rPr>
                <w:sz w:val="22"/>
                <w:szCs w:val="22"/>
              </w:rPr>
            </w:pPr>
            <w:r w:rsidRPr="0089609B">
              <w:rPr>
                <w:sz w:val="22"/>
                <w:szCs w:val="22"/>
              </w:rPr>
              <w:t>H361</w:t>
            </w:r>
          </w:p>
        </w:tc>
        <w:tc>
          <w:tcPr>
            <w:tcW w:w="1701" w:type="dxa"/>
          </w:tcPr>
          <w:p w:rsidR="00AD2307" w:rsidRPr="0089609B" w:rsidRDefault="00AD2307" w:rsidP="003348ED">
            <w:pPr>
              <w:jc w:val="center"/>
              <w:rPr>
                <w:sz w:val="22"/>
                <w:szCs w:val="22"/>
              </w:rPr>
            </w:pPr>
            <w:r w:rsidRPr="0089609B">
              <w:rPr>
                <w:sz w:val="22"/>
                <w:szCs w:val="22"/>
              </w:rPr>
              <w:t>5%</w:t>
            </w:r>
          </w:p>
        </w:tc>
        <w:tc>
          <w:tcPr>
            <w:tcW w:w="1276" w:type="dxa"/>
          </w:tcPr>
          <w:p w:rsidR="00AD2307" w:rsidRPr="0089609B" w:rsidRDefault="00AD2307" w:rsidP="003348ED">
            <w:pPr>
              <w:jc w:val="center"/>
              <w:rPr>
                <w:sz w:val="22"/>
                <w:szCs w:val="22"/>
              </w:rPr>
            </w:pPr>
            <w:r w:rsidRPr="0089609B">
              <w:rPr>
                <w:noProof/>
                <w:sz w:val="22"/>
                <w:szCs w:val="22"/>
              </w:rPr>
              <w:drawing>
                <wp:inline distT="0" distB="0" distL="0" distR="0" wp14:anchorId="14D0E64A" wp14:editId="2D1F74AF">
                  <wp:extent cx="314325" cy="314325"/>
                  <wp:effectExtent l="19050" t="0" r="9525" b="0"/>
                  <wp:docPr id="9" name="Picture 4" descr="GHS-pictogram-silhouet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pictogram-silhouete_small.jpg"/>
                          <pic:cNvPicPr/>
                        </pic:nvPicPr>
                        <pic:blipFill>
                          <a:blip r:embed="rId14"/>
                          <a:stretch>
                            <a:fillRect/>
                          </a:stretch>
                        </pic:blipFill>
                        <pic:spPr>
                          <a:xfrm>
                            <a:off x="0" y="0"/>
                            <a:ext cx="314325" cy="314325"/>
                          </a:xfrm>
                          <a:prstGeom prst="rect">
                            <a:avLst/>
                          </a:prstGeom>
                        </pic:spPr>
                      </pic:pic>
                    </a:graphicData>
                  </a:graphic>
                </wp:inline>
              </w:drawing>
            </w:r>
          </w:p>
        </w:tc>
      </w:tr>
      <w:tr w:rsidR="00AD2307" w:rsidRPr="0089609B" w:rsidTr="003348ED">
        <w:tc>
          <w:tcPr>
            <w:tcW w:w="4077" w:type="dxa"/>
          </w:tcPr>
          <w:p w:rsidR="00AD2307" w:rsidRPr="0089609B" w:rsidRDefault="00AD2307" w:rsidP="003348ED">
            <w:pPr>
              <w:rPr>
                <w:sz w:val="22"/>
                <w:szCs w:val="22"/>
              </w:rPr>
            </w:pPr>
            <w:r w:rsidRPr="0089609B">
              <w:rPr>
                <w:sz w:val="22"/>
                <w:szCs w:val="22"/>
              </w:rPr>
              <w:t>Skin Corrosive Category 1</w:t>
            </w:r>
          </w:p>
        </w:tc>
        <w:tc>
          <w:tcPr>
            <w:tcW w:w="1985" w:type="dxa"/>
          </w:tcPr>
          <w:p w:rsidR="00AD2307" w:rsidRPr="0089609B" w:rsidRDefault="00AD2307" w:rsidP="003348ED">
            <w:pPr>
              <w:rPr>
                <w:sz w:val="22"/>
                <w:szCs w:val="22"/>
              </w:rPr>
            </w:pPr>
            <w:r w:rsidRPr="0089609B">
              <w:rPr>
                <w:sz w:val="22"/>
                <w:szCs w:val="22"/>
              </w:rPr>
              <w:t xml:space="preserve">H314 </w:t>
            </w:r>
          </w:p>
        </w:tc>
        <w:tc>
          <w:tcPr>
            <w:tcW w:w="1701" w:type="dxa"/>
          </w:tcPr>
          <w:p w:rsidR="00AD2307" w:rsidRPr="0089609B" w:rsidRDefault="00AD2307" w:rsidP="003348ED">
            <w:pPr>
              <w:jc w:val="center"/>
              <w:rPr>
                <w:sz w:val="22"/>
                <w:szCs w:val="22"/>
              </w:rPr>
            </w:pPr>
            <w:r w:rsidRPr="0089609B">
              <w:rPr>
                <w:sz w:val="22"/>
                <w:szCs w:val="22"/>
              </w:rPr>
              <w:t>1%</w:t>
            </w:r>
          </w:p>
        </w:tc>
        <w:tc>
          <w:tcPr>
            <w:tcW w:w="1276" w:type="dxa"/>
          </w:tcPr>
          <w:p w:rsidR="00AD2307" w:rsidRPr="0089609B" w:rsidRDefault="00AD2307" w:rsidP="003348ED">
            <w:pPr>
              <w:jc w:val="center"/>
              <w:rPr>
                <w:sz w:val="22"/>
                <w:szCs w:val="22"/>
              </w:rPr>
            </w:pPr>
            <w:r w:rsidRPr="0089609B">
              <w:rPr>
                <w:noProof/>
                <w:sz w:val="22"/>
                <w:szCs w:val="22"/>
              </w:rPr>
              <w:drawing>
                <wp:inline distT="0" distB="0" distL="0" distR="0" wp14:anchorId="2ACC2236" wp14:editId="744933C7">
                  <wp:extent cx="288925" cy="288925"/>
                  <wp:effectExtent l="19050" t="0" r="0" b="0"/>
                  <wp:docPr id="10" name="Picture 9" descr="GHS-pictogram-aci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pictogram-acid-small.jpg"/>
                          <pic:cNvPicPr/>
                        </pic:nvPicPr>
                        <pic:blipFill>
                          <a:blip r:embed="rId15"/>
                          <a:stretch>
                            <a:fillRect/>
                          </a:stretch>
                        </pic:blipFill>
                        <pic:spPr>
                          <a:xfrm>
                            <a:off x="0" y="0"/>
                            <a:ext cx="288925" cy="288925"/>
                          </a:xfrm>
                          <a:prstGeom prst="rect">
                            <a:avLst/>
                          </a:prstGeom>
                        </pic:spPr>
                      </pic:pic>
                    </a:graphicData>
                  </a:graphic>
                </wp:inline>
              </w:drawing>
            </w:r>
          </w:p>
        </w:tc>
      </w:tr>
      <w:tr w:rsidR="00AD2307" w:rsidRPr="0089609B" w:rsidTr="003348ED">
        <w:trPr>
          <w:trHeight w:val="478"/>
        </w:trPr>
        <w:tc>
          <w:tcPr>
            <w:tcW w:w="4077" w:type="dxa"/>
          </w:tcPr>
          <w:p w:rsidR="00AD2307" w:rsidRPr="0089609B" w:rsidRDefault="00AD2307" w:rsidP="003348ED">
            <w:pPr>
              <w:rPr>
                <w:sz w:val="22"/>
                <w:szCs w:val="22"/>
              </w:rPr>
            </w:pPr>
            <w:r w:rsidRPr="0089609B">
              <w:rPr>
                <w:sz w:val="22"/>
                <w:szCs w:val="22"/>
              </w:rPr>
              <w:t>Eye Damage Category 1</w:t>
            </w:r>
          </w:p>
        </w:tc>
        <w:tc>
          <w:tcPr>
            <w:tcW w:w="1985" w:type="dxa"/>
          </w:tcPr>
          <w:p w:rsidR="00AD2307" w:rsidRPr="0089609B" w:rsidRDefault="00AD2307" w:rsidP="003348ED">
            <w:pPr>
              <w:rPr>
                <w:sz w:val="22"/>
                <w:szCs w:val="22"/>
              </w:rPr>
            </w:pPr>
            <w:r w:rsidRPr="0089609B">
              <w:rPr>
                <w:sz w:val="22"/>
                <w:szCs w:val="22"/>
              </w:rPr>
              <w:t>H318</w:t>
            </w:r>
          </w:p>
        </w:tc>
        <w:tc>
          <w:tcPr>
            <w:tcW w:w="1701" w:type="dxa"/>
          </w:tcPr>
          <w:p w:rsidR="00AD2307" w:rsidRPr="0089609B" w:rsidRDefault="00AD2307" w:rsidP="003348ED">
            <w:pPr>
              <w:jc w:val="center"/>
              <w:rPr>
                <w:sz w:val="22"/>
                <w:szCs w:val="22"/>
              </w:rPr>
            </w:pPr>
            <w:r w:rsidRPr="0089609B">
              <w:rPr>
                <w:sz w:val="22"/>
                <w:szCs w:val="22"/>
              </w:rPr>
              <w:t>10%</w:t>
            </w:r>
          </w:p>
        </w:tc>
        <w:tc>
          <w:tcPr>
            <w:tcW w:w="1276" w:type="dxa"/>
          </w:tcPr>
          <w:p w:rsidR="00AD2307" w:rsidRPr="0089609B" w:rsidRDefault="00AD2307" w:rsidP="003348ED">
            <w:pPr>
              <w:jc w:val="center"/>
              <w:rPr>
                <w:sz w:val="22"/>
                <w:szCs w:val="22"/>
              </w:rPr>
            </w:pPr>
            <w:r w:rsidRPr="0089609B">
              <w:rPr>
                <w:noProof/>
                <w:sz w:val="22"/>
                <w:szCs w:val="22"/>
              </w:rPr>
              <w:drawing>
                <wp:inline distT="0" distB="0" distL="0" distR="0" wp14:anchorId="3754420B" wp14:editId="36767770">
                  <wp:extent cx="288925" cy="288925"/>
                  <wp:effectExtent l="19050" t="0" r="0" b="0"/>
                  <wp:docPr id="11" name="Picture 9" descr="GHS-pictogram-aci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pictogram-acid-small.jpg"/>
                          <pic:cNvPicPr/>
                        </pic:nvPicPr>
                        <pic:blipFill>
                          <a:blip r:embed="rId15"/>
                          <a:stretch>
                            <a:fillRect/>
                          </a:stretch>
                        </pic:blipFill>
                        <pic:spPr>
                          <a:xfrm>
                            <a:off x="0" y="0"/>
                            <a:ext cx="288925" cy="288925"/>
                          </a:xfrm>
                          <a:prstGeom prst="rect">
                            <a:avLst/>
                          </a:prstGeom>
                        </pic:spPr>
                      </pic:pic>
                    </a:graphicData>
                  </a:graphic>
                </wp:inline>
              </w:drawing>
            </w:r>
          </w:p>
        </w:tc>
      </w:tr>
      <w:tr w:rsidR="00AD2307" w:rsidRPr="0089609B" w:rsidTr="003348ED">
        <w:tc>
          <w:tcPr>
            <w:tcW w:w="4077" w:type="dxa"/>
          </w:tcPr>
          <w:p w:rsidR="00AD2307" w:rsidRPr="0089609B" w:rsidRDefault="00AD2307" w:rsidP="003348ED">
            <w:pPr>
              <w:rPr>
                <w:sz w:val="22"/>
                <w:szCs w:val="22"/>
              </w:rPr>
            </w:pPr>
            <w:r w:rsidRPr="0089609B">
              <w:rPr>
                <w:sz w:val="22"/>
                <w:szCs w:val="22"/>
              </w:rPr>
              <w:t>Skin / Eye / Respiratory irritant Category 2</w:t>
            </w:r>
          </w:p>
        </w:tc>
        <w:tc>
          <w:tcPr>
            <w:tcW w:w="1985" w:type="dxa"/>
          </w:tcPr>
          <w:p w:rsidR="00AD2307" w:rsidRPr="0089609B" w:rsidRDefault="00AD2307" w:rsidP="003348ED">
            <w:pPr>
              <w:rPr>
                <w:sz w:val="22"/>
                <w:szCs w:val="22"/>
              </w:rPr>
            </w:pPr>
            <w:r w:rsidRPr="0089609B">
              <w:rPr>
                <w:sz w:val="22"/>
                <w:szCs w:val="22"/>
              </w:rPr>
              <w:t xml:space="preserve">H315, H319, H335 </w:t>
            </w:r>
          </w:p>
        </w:tc>
        <w:tc>
          <w:tcPr>
            <w:tcW w:w="1701" w:type="dxa"/>
          </w:tcPr>
          <w:p w:rsidR="00AD2307" w:rsidRPr="0089609B" w:rsidRDefault="00AD2307" w:rsidP="003348ED">
            <w:pPr>
              <w:jc w:val="center"/>
              <w:rPr>
                <w:sz w:val="22"/>
                <w:szCs w:val="22"/>
              </w:rPr>
            </w:pPr>
            <w:r w:rsidRPr="0089609B">
              <w:rPr>
                <w:sz w:val="22"/>
                <w:szCs w:val="22"/>
              </w:rPr>
              <w:t>20%</w:t>
            </w:r>
          </w:p>
        </w:tc>
        <w:tc>
          <w:tcPr>
            <w:tcW w:w="1276" w:type="dxa"/>
          </w:tcPr>
          <w:p w:rsidR="00AD2307" w:rsidRPr="0089609B" w:rsidRDefault="00AD2307" w:rsidP="003348ED">
            <w:pPr>
              <w:jc w:val="center"/>
              <w:rPr>
                <w:sz w:val="22"/>
                <w:szCs w:val="22"/>
              </w:rPr>
            </w:pPr>
            <w:r w:rsidRPr="0089609B">
              <w:rPr>
                <w:noProof/>
                <w:sz w:val="22"/>
                <w:szCs w:val="22"/>
              </w:rPr>
              <w:drawing>
                <wp:inline distT="0" distB="0" distL="0" distR="0" wp14:anchorId="79D0DC8D" wp14:editId="5CA9F765">
                  <wp:extent cx="285750" cy="285750"/>
                  <wp:effectExtent l="19050" t="0" r="0" b="0"/>
                  <wp:docPr id="4" name="Picture 2" descr="GHS-pictogram-Warnin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pictogram-Warning_small.jpg"/>
                          <pic:cNvPicPr/>
                        </pic:nvPicPr>
                        <pic:blipFill>
                          <a:blip r:embed="rId13"/>
                          <a:stretch>
                            <a:fillRect/>
                          </a:stretch>
                        </pic:blipFill>
                        <pic:spPr>
                          <a:xfrm>
                            <a:off x="0" y="0"/>
                            <a:ext cx="283002" cy="283002"/>
                          </a:xfrm>
                          <a:prstGeom prst="rect">
                            <a:avLst/>
                          </a:prstGeom>
                        </pic:spPr>
                      </pic:pic>
                    </a:graphicData>
                  </a:graphic>
                </wp:inline>
              </w:drawing>
            </w:r>
          </w:p>
        </w:tc>
      </w:tr>
      <w:tr w:rsidR="00AD2307" w:rsidRPr="0089609B" w:rsidTr="003348ED">
        <w:tc>
          <w:tcPr>
            <w:tcW w:w="4077" w:type="dxa"/>
          </w:tcPr>
          <w:p w:rsidR="00AD2307" w:rsidRPr="0089609B" w:rsidRDefault="00AD2307" w:rsidP="003348ED">
            <w:pPr>
              <w:rPr>
                <w:sz w:val="22"/>
                <w:szCs w:val="22"/>
              </w:rPr>
            </w:pPr>
            <w:r w:rsidRPr="0089609B">
              <w:rPr>
                <w:sz w:val="22"/>
                <w:szCs w:val="22"/>
              </w:rPr>
              <w:t>Hazardous to the aquatic environment Category 1 (acute or chronic)</w:t>
            </w:r>
          </w:p>
        </w:tc>
        <w:tc>
          <w:tcPr>
            <w:tcW w:w="1985" w:type="dxa"/>
          </w:tcPr>
          <w:p w:rsidR="00AD2307" w:rsidRPr="0089609B" w:rsidRDefault="00AD2307" w:rsidP="003348ED">
            <w:pPr>
              <w:rPr>
                <w:sz w:val="22"/>
                <w:szCs w:val="22"/>
              </w:rPr>
            </w:pPr>
            <w:r w:rsidRPr="0089609B">
              <w:rPr>
                <w:sz w:val="22"/>
                <w:szCs w:val="22"/>
              </w:rPr>
              <w:t>H400, H410</w:t>
            </w:r>
          </w:p>
        </w:tc>
        <w:tc>
          <w:tcPr>
            <w:tcW w:w="1701" w:type="dxa"/>
          </w:tcPr>
          <w:p w:rsidR="00AD2307" w:rsidRPr="0089609B" w:rsidRDefault="00AD2307" w:rsidP="003348ED">
            <w:pPr>
              <w:jc w:val="center"/>
              <w:rPr>
                <w:sz w:val="22"/>
                <w:szCs w:val="22"/>
              </w:rPr>
            </w:pPr>
            <w:r w:rsidRPr="0089609B">
              <w:rPr>
                <w:sz w:val="22"/>
                <w:szCs w:val="22"/>
              </w:rPr>
              <w:t>0.1/M* %</w:t>
            </w:r>
          </w:p>
        </w:tc>
        <w:tc>
          <w:tcPr>
            <w:tcW w:w="1276" w:type="dxa"/>
          </w:tcPr>
          <w:p w:rsidR="00AD2307" w:rsidRPr="0089609B" w:rsidRDefault="00AD2307" w:rsidP="003348ED">
            <w:pPr>
              <w:jc w:val="center"/>
              <w:rPr>
                <w:noProof/>
                <w:sz w:val="22"/>
                <w:szCs w:val="22"/>
              </w:rPr>
            </w:pPr>
            <w:r w:rsidRPr="0089609B">
              <w:rPr>
                <w:noProof/>
                <w:sz w:val="22"/>
                <w:szCs w:val="22"/>
              </w:rPr>
              <w:drawing>
                <wp:inline distT="0" distB="0" distL="0" distR="0" wp14:anchorId="7F84C65D" wp14:editId="23BAD479">
                  <wp:extent cx="314325" cy="3143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HS-pictogram-pollu_small.jpg"/>
                          <pic:cNvPicPr/>
                        </pic:nvPicPr>
                        <pic:blipFill>
                          <a:blip r:embed="rId16">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tc>
      </w:tr>
      <w:tr w:rsidR="00AD2307" w:rsidRPr="0089609B" w:rsidTr="003348ED">
        <w:tc>
          <w:tcPr>
            <w:tcW w:w="4077" w:type="dxa"/>
          </w:tcPr>
          <w:p w:rsidR="00AD2307" w:rsidRPr="0089609B" w:rsidRDefault="00AD2307" w:rsidP="003348ED">
            <w:pPr>
              <w:rPr>
                <w:sz w:val="22"/>
                <w:szCs w:val="22"/>
              </w:rPr>
            </w:pPr>
            <w:r w:rsidRPr="0089609B">
              <w:rPr>
                <w:sz w:val="22"/>
                <w:szCs w:val="22"/>
              </w:rPr>
              <w:t>Hazardous to the aquatic environment Category 2,3,4</w:t>
            </w:r>
          </w:p>
        </w:tc>
        <w:tc>
          <w:tcPr>
            <w:tcW w:w="1985" w:type="dxa"/>
          </w:tcPr>
          <w:p w:rsidR="00AD2307" w:rsidRPr="0089609B" w:rsidRDefault="00AD2307" w:rsidP="003348ED">
            <w:pPr>
              <w:rPr>
                <w:sz w:val="22"/>
                <w:szCs w:val="22"/>
              </w:rPr>
            </w:pPr>
            <w:r w:rsidRPr="0089609B">
              <w:rPr>
                <w:sz w:val="22"/>
                <w:szCs w:val="22"/>
              </w:rPr>
              <w:t>H411, H412, H413</w:t>
            </w:r>
          </w:p>
        </w:tc>
        <w:tc>
          <w:tcPr>
            <w:tcW w:w="1701" w:type="dxa"/>
          </w:tcPr>
          <w:p w:rsidR="00AD2307" w:rsidRPr="0089609B" w:rsidRDefault="00AD2307" w:rsidP="003348ED">
            <w:pPr>
              <w:jc w:val="center"/>
              <w:rPr>
                <w:sz w:val="22"/>
                <w:szCs w:val="22"/>
              </w:rPr>
            </w:pPr>
            <w:r w:rsidRPr="0089609B">
              <w:rPr>
                <w:sz w:val="22"/>
                <w:szCs w:val="22"/>
              </w:rPr>
              <w:t>1%</w:t>
            </w:r>
          </w:p>
        </w:tc>
        <w:tc>
          <w:tcPr>
            <w:tcW w:w="1276" w:type="dxa"/>
          </w:tcPr>
          <w:p w:rsidR="00AD2307" w:rsidRPr="0089609B" w:rsidRDefault="00AD2307" w:rsidP="003348ED">
            <w:pPr>
              <w:jc w:val="center"/>
              <w:rPr>
                <w:noProof/>
                <w:sz w:val="22"/>
                <w:szCs w:val="22"/>
              </w:rPr>
            </w:pPr>
            <w:r w:rsidRPr="0089609B">
              <w:rPr>
                <w:noProof/>
                <w:sz w:val="22"/>
                <w:szCs w:val="22"/>
              </w:rPr>
              <w:drawing>
                <wp:inline distT="0" distB="0" distL="0" distR="0" wp14:anchorId="5175F501" wp14:editId="35451968">
                  <wp:extent cx="314325" cy="3143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HS-pictogram-pollu_small.jpg"/>
                          <pic:cNvPicPr/>
                        </pic:nvPicPr>
                        <pic:blipFill>
                          <a:blip r:embed="rId16">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tc>
      </w:tr>
    </w:tbl>
    <w:p w:rsidR="00AD2307" w:rsidRDefault="007615FA" w:rsidP="00AD2307">
      <w:r>
        <w:rPr>
          <w:noProof/>
          <w:lang w:eastAsia="en-GB"/>
        </w:rPr>
        <w:pict>
          <v:shapetype id="_x0000_t202" coordsize="21600,21600" o:spt="202" path="m,l,21600r21600,l21600,xe">
            <v:stroke joinstyle="miter"/>
            <v:path gradientshapeok="t" o:connecttype="rect"/>
          </v:shapetype>
          <v:shape id="_x0000_s1032" type="#_x0000_t202" style="position:absolute;margin-left:-6.1pt;margin-top:7.6pt;width:452.5pt;height:89.6pt;z-index:251664384;mso-position-horizontal-relative:text;mso-position-vertical-relative:text;mso-width-relative:margin;mso-height-relative:margin" fillcolor="#ccc0d9 [1303]">
            <v:fill color2="fill lighten(0)" rotate="t" method="linear sigma" focus="100%" type="gradient"/>
            <v:textbox>
              <w:txbxContent>
                <w:p w:rsidR="00AD2307" w:rsidRDefault="00AD2307" w:rsidP="00AD2307">
                  <w:r>
                    <w:t xml:space="preserve">NB – it is against the law to dilute reagents </w:t>
                  </w:r>
                  <w:r w:rsidRPr="0089609B">
                    <w:rPr>
                      <w:b/>
                    </w:rPr>
                    <w:t>specifically for disposal</w:t>
                  </w:r>
                  <w:r>
                    <w:t>. Though ones that are diluted for their normal use</w:t>
                  </w:r>
                  <w:r w:rsidR="0089609B">
                    <w:t>, or during a clear-up process</w:t>
                  </w:r>
                  <w:r>
                    <w:t xml:space="preserve"> are fine.</w:t>
                  </w:r>
                </w:p>
                <w:p w:rsidR="00AD2307" w:rsidRDefault="00AD2307" w:rsidP="00AD2307">
                  <w:r>
                    <w:t>For example, a filter paper (1 g) containing less than 0.25 g of copper(II) oxide [H302 so ≤ 25%], can be placed in the waste. Deliberate dilution (</w:t>
                  </w:r>
                  <w:proofErr w:type="spellStart"/>
                  <w:r>
                    <w:t>eg</w:t>
                  </w:r>
                  <w:proofErr w:type="spellEnd"/>
                  <w:r>
                    <w:t>, with sand) is not permitted but dilution will often occur naturally when preparing the waste for disposal (</w:t>
                  </w:r>
                  <w:proofErr w:type="spellStart"/>
                  <w:r>
                    <w:t>eg</w:t>
                  </w:r>
                  <w:proofErr w:type="spellEnd"/>
                  <w:r>
                    <w:t>, wrapping in newspaper).</w:t>
                  </w:r>
                </w:p>
                <w:p w:rsidR="00AD2307" w:rsidRDefault="00AD2307" w:rsidP="00AD2307"/>
              </w:txbxContent>
            </v:textbox>
          </v:shape>
        </w:pict>
      </w:r>
    </w:p>
    <w:p w:rsidR="00AD2307" w:rsidRDefault="00AD2307" w:rsidP="00AD2307"/>
    <w:p w:rsidR="00AD2307" w:rsidRDefault="00AD2307" w:rsidP="00AD2307"/>
    <w:p w:rsidR="00AD2307" w:rsidRDefault="00AD2307" w:rsidP="00AD2307"/>
    <w:p w:rsidR="00AD2307" w:rsidRDefault="00AD2307" w:rsidP="00AD2307"/>
    <w:p w:rsidR="00AD2307" w:rsidRDefault="00AD2307" w:rsidP="00AD2307">
      <w:pPr>
        <w:spacing w:after="120" w:line="276" w:lineRule="auto"/>
        <w:rPr>
          <w:lang w:eastAsia="en-GB"/>
        </w:rPr>
      </w:pPr>
    </w:p>
    <w:p w:rsidR="00053335" w:rsidRDefault="00053335" w:rsidP="00AD2307">
      <w:pPr>
        <w:spacing w:after="120" w:line="276" w:lineRule="auto"/>
        <w:rPr>
          <w:lang w:eastAsia="en-GB"/>
        </w:rPr>
      </w:pPr>
    </w:p>
    <w:p w:rsidR="00AD2307" w:rsidRDefault="00AD2307" w:rsidP="00AD2307">
      <w:pPr>
        <w:spacing w:after="120" w:line="276" w:lineRule="auto"/>
        <w:rPr>
          <w:lang w:eastAsia="en-GB"/>
        </w:rPr>
      </w:pPr>
      <w:r>
        <w:rPr>
          <w:lang w:eastAsia="en-GB"/>
        </w:rPr>
        <w:t>The main groups to be careful of are: organic solvents and the compounds of heavy metals: copper, zinc, lead, mercury, chromium, manganese etc.</w:t>
      </w:r>
    </w:p>
    <w:p w:rsidR="00AD2307" w:rsidRDefault="00AD2307" w:rsidP="00AD2307">
      <w:pPr>
        <w:spacing w:after="120" w:line="276" w:lineRule="auto"/>
        <w:rPr>
          <w:lang w:eastAsia="en-GB"/>
        </w:rPr>
      </w:pPr>
      <w:r>
        <w:rPr>
          <w:lang w:eastAsia="en-GB"/>
        </w:rPr>
        <w:lastRenderedPageBreak/>
        <w:t>The above is just a simple overview – for accurate information on disposal consult the relevant entries on the SSERC website.</w:t>
      </w:r>
    </w:p>
    <w:p w:rsidR="00AD2307" w:rsidRDefault="00AD2307" w:rsidP="00AD2307">
      <w:pPr>
        <w:spacing w:after="120" w:line="276" w:lineRule="auto"/>
        <w:rPr>
          <w:lang w:eastAsia="en-GB"/>
        </w:rPr>
      </w:pPr>
    </w:p>
    <w:p w:rsidR="00FF2FBE" w:rsidRDefault="00FF2FBE" w:rsidP="00FF2FBE">
      <w:pPr>
        <w:spacing w:after="120" w:line="276" w:lineRule="auto"/>
        <w:ind w:left="1145" w:hanging="357"/>
        <w:rPr>
          <w:rFonts w:eastAsiaTheme="majorEastAsia"/>
          <w:b/>
          <w:bCs/>
          <w:color w:val="4F81BD" w:themeColor="accent1"/>
          <w:sz w:val="28"/>
          <w:szCs w:val="28"/>
          <w:lang w:eastAsia="en-GB"/>
        </w:rPr>
      </w:pPr>
      <w:r>
        <w:rPr>
          <w:lang w:eastAsia="en-GB"/>
        </w:rPr>
        <w:br w:type="page"/>
      </w:r>
    </w:p>
    <w:p w:rsidR="00FF2FBE" w:rsidRDefault="00FF2FBE" w:rsidP="00FF2FBE">
      <w:pPr>
        <w:pStyle w:val="Heading3"/>
        <w:spacing w:after="120" w:line="276" w:lineRule="auto"/>
        <w:rPr>
          <w:lang w:eastAsia="en-GB"/>
        </w:rPr>
      </w:pPr>
      <w:r>
        <w:rPr>
          <w:lang w:eastAsia="en-GB"/>
        </w:rPr>
        <w:lastRenderedPageBreak/>
        <w:t>Spillage</w:t>
      </w:r>
    </w:p>
    <w:p w:rsidR="00FF2FBE" w:rsidRDefault="00FF2FBE" w:rsidP="00FF2FBE">
      <w:pPr>
        <w:spacing w:after="120" w:line="276" w:lineRule="auto"/>
        <w:rPr>
          <w:lang w:eastAsia="en-GB"/>
        </w:rPr>
      </w:pPr>
      <w:r>
        <w:rPr>
          <w:lang w:eastAsia="en-GB"/>
        </w:rPr>
        <w:t>There are two aspects to dealing with spillages: ensuring that as little as possible is spilled in the first place and then dealing with it if some is spilled despite your best efforts.</w:t>
      </w:r>
    </w:p>
    <w:p w:rsidR="00FF2FBE" w:rsidRPr="009D7038" w:rsidRDefault="00FF2FBE" w:rsidP="00FF2FBE">
      <w:pPr>
        <w:pStyle w:val="Heading4"/>
        <w:spacing w:before="0" w:after="120" w:line="276" w:lineRule="auto"/>
      </w:pPr>
      <w:r w:rsidRPr="009D7038">
        <w:t>Reducing spills</w:t>
      </w:r>
    </w:p>
    <w:p w:rsidR="00FF2FBE" w:rsidRPr="00F55DB5" w:rsidRDefault="00FF2FBE" w:rsidP="00FF2FBE">
      <w:pPr>
        <w:pStyle w:val="ListParagraph"/>
        <w:numPr>
          <w:ilvl w:val="0"/>
          <w:numId w:val="3"/>
        </w:numPr>
        <w:spacing w:after="120" w:line="276" w:lineRule="auto"/>
        <w:contextualSpacing w:val="0"/>
        <w:rPr>
          <w:lang w:eastAsia="en-GB"/>
        </w:rPr>
      </w:pPr>
      <w:r w:rsidRPr="00F55DB5">
        <w:rPr>
          <w:lang w:eastAsia="en-GB"/>
        </w:rPr>
        <w:t>Make sure the likelihood of spillage is minimised.</w:t>
      </w:r>
    </w:p>
    <w:p w:rsidR="00FF2FBE" w:rsidRPr="00F55DB5" w:rsidRDefault="00FF2FBE" w:rsidP="00FF2FBE">
      <w:pPr>
        <w:pStyle w:val="ListParagraph"/>
        <w:numPr>
          <w:ilvl w:val="0"/>
          <w:numId w:val="3"/>
        </w:numPr>
        <w:spacing w:after="120" w:line="276" w:lineRule="auto"/>
        <w:contextualSpacing w:val="0"/>
        <w:rPr>
          <w:lang w:eastAsia="en-GB"/>
        </w:rPr>
      </w:pPr>
      <w:r w:rsidRPr="00F55DB5">
        <w:rPr>
          <w:lang w:eastAsia="en-GB"/>
        </w:rPr>
        <w:t>Ensure there are no trip/slip hazards where anyone might be carrying chemicals</w:t>
      </w:r>
    </w:p>
    <w:p w:rsidR="00FF2FBE" w:rsidRPr="00F55DB5" w:rsidRDefault="00FF2FBE" w:rsidP="00FF2FBE">
      <w:pPr>
        <w:pStyle w:val="ListParagraph"/>
        <w:numPr>
          <w:ilvl w:val="0"/>
          <w:numId w:val="3"/>
        </w:numPr>
        <w:spacing w:after="120" w:line="276" w:lineRule="auto"/>
        <w:contextualSpacing w:val="0"/>
        <w:rPr>
          <w:lang w:eastAsia="en-GB"/>
        </w:rPr>
      </w:pPr>
      <w:r w:rsidRPr="00F55DB5">
        <w:rPr>
          <w:lang w:eastAsia="en-GB"/>
        </w:rPr>
        <w:t>Make sure chemicals are placed securely on shelves/benches, not too close to the edge, and in stable containers.</w:t>
      </w:r>
    </w:p>
    <w:p w:rsidR="00FF2FBE" w:rsidRPr="00F55DB5" w:rsidRDefault="00FF2FBE" w:rsidP="00FF2FBE">
      <w:pPr>
        <w:pStyle w:val="ListParagraph"/>
        <w:numPr>
          <w:ilvl w:val="0"/>
          <w:numId w:val="3"/>
        </w:numPr>
        <w:spacing w:after="120" w:line="276" w:lineRule="auto"/>
        <w:contextualSpacing w:val="0"/>
        <w:rPr>
          <w:lang w:eastAsia="en-GB"/>
        </w:rPr>
      </w:pPr>
      <w:r w:rsidRPr="00F55DB5">
        <w:rPr>
          <w:lang w:eastAsia="en-GB"/>
        </w:rPr>
        <w:t>Ensure minimum quantities of hazardous chemicals can be spilled</w:t>
      </w:r>
    </w:p>
    <w:p w:rsidR="00FF2FBE" w:rsidRPr="00F55DB5" w:rsidRDefault="00FF2FBE" w:rsidP="00FF2FBE">
      <w:pPr>
        <w:pStyle w:val="ListParagraph"/>
        <w:numPr>
          <w:ilvl w:val="1"/>
          <w:numId w:val="3"/>
        </w:numPr>
        <w:spacing w:after="120" w:line="276" w:lineRule="auto"/>
        <w:contextualSpacing w:val="0"/>
        <w:rPr>
          <w:lang w:eastAsia="en-GB"/>
        </w:rPr>
      </w:pPr>
      <w:r>
        <w:rPr>
          <w:lang w:eastAsia="en-GB"/>
        </w:rPr>
        <w:t>Decant say 100</w:t>
      </w:r>
      <w:r w:rsidRPr="00F55DB5">
        <w:rPr>
          <w:lang w:eastAsia="en-GB"/>
        </w:rPr>
        <w:t>cm</w:t>
      </w:r>
      <w:r w:rsidRPr="009D7038">
        <w:rPr>
          <w:vertAlign w:val="superscript"/>
          <w:lang w:eastAsia="en-GB"/>
        </w:rPr>
        <w:t>3</w:t>
      </w:r>
      <w:r w:rsidRPr="00F55DB5">
        <w:rPr>
          <w:lang w:eastAsia="en-GB"/>
        </w:rPr>
        <w:t xml:space="preserve"> of concentrated acids rather than bring out a </w:t>
      </w:r>
      <w:proofErr w:type="spellStart"/>
      <w:r w:rsidRPr="00F55DB5">
        <w:rPr>
          <w:lang w:eastAsia="en-GB"/>
        </w:rPr>
        <w:t>winchester</w:t>
      </w:r>
      <w:proofErr w:type="spellEnd"/>
      <w:r w:rsidRPr="00F55DB5">
        <w:rPr>
          <w:lang w:eastAsia="en-GB"/>
        </w:rPr>
        <w:t xml:space="preserve"> full.</w:t>
      </w:r>
    </w:p>
    <w:p w:rsidR="00FF2FBE" w:rsidRDefault="00FF2FBE" w:rsidP="00FF2FBE">
      <w:pPr>
        <w:pStyle w:val="ListParagraph"/>
        <w:numPr>
          <w:ilvl w:val="1"/>
          <w:numId w:val="3"/>
        </w:numPr>
        <w:spacing w:after="120" w:line="276" w:lineRule="auto"/>
        <w:contextualSpacing w:val="0"/>
        <w:rPr>
          <w:lang w:eastAsia="en-GB"/>
        </w:rPr>
      </w:pPr>
      <w:r w:rsidRPr="00F55DB5">
        <w:rPr>
          <w:lang w:eastAsia="en-GB"/>
        </w:rPr>
        <w:t>Similarly a few g of magnesium powder rather than the whole jar.</w:t>
      </w:r>
    </w:p>
    <w:p w:rsidR="004B2BBD" w:rsidRDefault="004B2BBD" w:rsidP="00FF2FBE">
      <w:pPr>
        <w:pStyle w:val="Heading4"/>
        <w:spacing w:before="0" w:after="120" w:line="276" w:lineRule="auto"/>
      </w:pPr>
    </w:p>
    <w:p w:rsidR="004B2BBD" w:rsidRDefault="004B2BBD" w:rsidP="00FF2FBE">
      <w:pPr>
        <w:pStyle w:val="Heading4"/>
        <w:spacing w:before="0" w:after="120" w:line="276" w:lineRule="auto"/>
      </w:pPr>
    </w:p>
    <w:p w:rsidR="00FF2FBE" w:rsidRDefault="00FF2FBE" w:rsidP="00FF2FBE">
      <w:pPr>
        <w:pStyle w:val="Heading4"/>
        <w:spacing w:before="0" w:after="120" w:line="276" w:lineRule="auto"/>
      </w:pPr>
      <w:r>
        <w:t>When to deal with a spill</w:t>
      </w:r>
    </w:p>
    <w:p w:rsidR="00FF2FBE" w:rsidRPr="001B2E97" w:rsidRDefault="00FF2FBE" w:rsidP="00FF2FBE">
      <w:pPr>
        <w:spacing w:after="120" w:line="276" w:lineRule="auto"/>
        <w:rPr>
          <w:lang w:eastAsia="en-GB"/>
        </w:rPr>
      </w:pPr>
      <w:r w:rsidRPr="001B2E97">
        <w:rPr>
          <w:lang w:eastAsia="en-GB"/>
        </w:rPr>
        <w:t>There are some spillages that you should simply leave to the experts.</w:t>
      </w:r>
      <w:r>
        <w:rPr>
          <w:lang w:eastAsia="en-GB"/>
        </w:rPr>
        <w:t xml:space="preserve"> In particular</w:t>
      </w:r>
      <w:r w:rsidRPr="001B2E97">
        <w:rPr>
          <w:lang w:eastAsia="en-GB"/>
        </w:rPr>
        <w:t xml:space="preserve"> any spill that generates large amounts of hazardous fumes. </w:t>
      </w:r>
      <w:r>
        <w:rPr>
          <w:lang w:eastAsia="en-GB"/>
        </w:rPr>
        <w:t>Especially large quantities of</w:t>
      </w:r>
      <w:r w:rsidRPr="001B2E97">
        <w:rPr>
          <w:lang w:eastAsia="en-GB"/>
        </w:rPr>
        <w:t>:</w:t>
      </w:r>
    </w:p>
    <w:p w:rsidR="00FF2FBE" w:rsidRPr="001B2E97" w:rsidRDefault="00FF2FBE" w:rsidP="00FF2FBE">
      <w:pPr>
        <w:pStyle w:val="ListParagraph"/>
        <w:numPr>
          <w:ilvl w:val="0"/>
          <w:numId w:val="4"/>
        </w:numPr>
        <w:spacing w:after="120" w:line="276" w:lineRule="auto"/>
        <w:contextualSpacing w:val="0"/>
        <w:rPr>
          <w:lang w:eastAsia="en-GB"/>
        </w:rPr>
      </w:pPr>
      <w:r w:rsidRPr="001B2E97">
        <w:rPr>
          <w:lang w:eastAsia="en-GB"/>
        </w:rPr>
        <w:t>Bromine</w:t>
      </w:r>
    </w:p>
    <w:p w:rsidR="00FF2FBE" w:rsidRPr="001B2E97" w:rsidRDefault="00FF2FBE" w:rsidP="00FF2FBE">
      <w:pPr>
        <w:pStyle w:val="ListParagraph"/>
        <w:numPr>
          <w:ilvl w:val="0"/>
          <w:numId w:val="4"/>
        </w:numPr>
        <w:spacing w:after="120" w:line="276" w:lineRule="auto"/>
        <w:contextualSpacing w:val="0"/>
        <w:rPr>
          <w:lang w:eastAsia="en-GB"/>
        </w:rPr>
      </w:pPr>
      <w:r w:rsidRPr="001B2E97">
        <w:rPr>
          <w:lang w:eastAsia="en-GB"/>
        </w:rPr>
        <w:t>.880 Ammonia</w:t>
      </w:r>
    </w:p>
    <w:p w:rsidR="00FF2FBE" w:rsidRPr="001B2E97" w:rsidRDefault="00FF2FBE" w:rsidP="00FF2FBE">
      <w:pPr>
        <w:pStyle w:val="ListParagraph"/>
        <w:numPr>
          <w:ilvl w:val="0"/>
          <w:numId w:val="4"/>
        </w:numPr>
        <w:spacing w:after="120" w:line="276" w:lineRule="auto"/>
        <w:contextualSpacing w:val="0"/>
        <w:rPr>
          <w:lang w:eastAsia="en-GB"/>
        </w:rPr>
      </w:pPr>
      <w:r w:rsidRPr="001B2E97">
        <w:rPr>
          <w:lang w:eastAsia="en-GB"/>
        </w:rPr>
        <w:t>Glacial ethanoic acid (and propanoic or butanoic acids)</w:t>
      </w:r>
    </w:p>
    <w:p w:rsidR="00FF2FBE" w:rsidRPr="001B2E97" w:rsidRDefault="00FF2FBE" w:rsidP="00FF2FBE">
      <w:pPr>
        <w:pStyle w:val="ListParagraph"/>
        <w:numPr>
          <w:ilvl w:val="0"/>
          <w:numId w:val="4"/>
        </w:numPr>
        <w:spacing w:after="120" w:line="276" w:lineRule="auto"/>
        <w:contextualSpacing w:val="0"/>
        <w:rPr>
          <w:lang w:eastAsia="en-GB"/>
        </w:rPr>
      </w:pPr>
      <w:r w:rsidRPr="001B2E97">
        <w:rPr>
          <w:lang w:eastAsia="en-GB"/>
        </w:rPr>
        <w:t>Concentrated hydrochloric acid</w:t>
      </w:r>
    </w:p>
    <w:p w:rsidR="00FF2FBE" w:rsidRPr="001B2E97" w:rsidRDefault="00FF2FBE" w:rsidP="00FF2FBE">
      <w:pPr>
        <w:pStyle w:val="ListParagraph"/>
        <w:numPr>
          <w:ilvl w:val="0"/>
          <w:numId w:val="4"/>
        </w:numPr>
        <w:spacing w:after="120" w:line="276" w:lineRule="auto"/>
        <w:contextualSpacing w:val="0"/>
        <w:rPr>
          <w:lang w:eastAsia="en-GB"/>
        </w:rPr>
      </w:pPr>
      <w:r w:rsidRPr="001B2E97">
        <w:rPr>
          <w:lang w:eastAsia="en-GB"/>
        </w:rPr>
        <w:t>Concentrated nitric acid</w:t>
      </w:r>
    </w:p>
    <w:p w:rsidR="00FF2FBE" w:rsidRPr="001B2E97" w:rsidRDefault="00FF2FBE" w:rsidP="00FF2FBE">
      <w:pPr>
        <w:spacing w:after="120" w:line="276" w:lineRule="auto"/>
        <w:rPr>
          <w:lang w:eastAsia="en-GB"/>
        </w:rPr>
      </w:pPr>
      <w:r w:rsidRPr="001B2E97">
        <w:rPr>
          <w:lang w:eastAsia="en-GB"/>
        </w:rPr>
        <w:t>And any other source of hazardous fumes – if for instance the spillage is a</w:t>
      </w:r>
      <w:r>
        <w:rPr>
          <w:lang w:eastAsia="en-GB"/>
        </w:rPr>
        <w:t xml:space="preserve"> dilute acid and a sulphite – which</w:t>
      </w:r>
      <w:r w:rsidRPr="001B2E97">
        <w:rPr>
          <w:lang w:eastAsia="en-GB"/>
        </w:rPr>
        <w:t xml:space="preserve"> will generate sulphur dioxide.</w:t>
      </w:r>
    </w:p>
    <w:p w:rsidR="00FF2FBE" w:rsidRPr="001B2E97" w:rsidRDefault="00FF2FBE" w:rsidP="00FF2FBE">
      <w:pPr>
        <w:spacing w:after="120" w:line="276" w:lineRule="auto"/>
        <w:rPr>
          <w:lang w:eastAsia="en-GB"/>
        </w:rPr>
      </w:pPr>
      <w:r w:rsidRPr="001B2E97">
        <w:rPr>
          <w:lang w:eastAsia="en-GB"/>
        </w:rPr>
        <w:t>In situations l</w:t>
      </w:r>
      <w:r>
        <w:rPr>
          <w:lang w:eastAsia="en-GB"/>
        </w:rPr>
        <w:t>ike this, evacuate the chemical</w:t>
      </w:r>
      <w:r w:rsidRPr="001B2E97">
        <w:rPr>
          <w:lang w:eastAsia="en-GB"/>
        </w:rPr>
        <w:t xml:space="preserve"> store/prep room/classroom as soon as possible – There MAY be time in the larger space of a classroom to open a window or switch on a ducted fume cupboard in passing.</w:t>
      </w:r>
    </w:p>
    <w:p w:rsidR="00FF2FBE" w:rsidRDefault="00FF2FBE" w:rsidP="00FF2FBE">
      <w:pPr>
        <w:spacing w:after="120" w:line="276" w:lineRule="auto"/>
        <w:rPr>
          <w:lang w:eastAsia="en-GB"/>
        </w:rPr>
      </w:pPr>
      <w:r w:rsidRPr="001B2E97">
        <w:rPr>
          <w:lang w:eastAsia="en-GB"/>
        </w:rPr>
        <w:t>In most cases, the ventilation will run its course and clear the air – though it could take many hours.</w:t>
      </w:r>
      <w:r>
        <w:rPr>
          <w:lang w:eastAsia="en-GB"/>
        </w:rPr>
        <w:t xml:space="preserve"> </w:t>
      </w:r>
      <w:r w:rsidRPr="001B2E97">
        <w:rPr>
          <w:lang w:eastAsia="en-GB"/>
        </w:rPr>
        <w:t>If the ventilation is not clearing it – call the fire brigade.</w:t>
      </w:r>
    </w:p>
    <w:p w:rsidR="004B2BBD" w:rsidRDefault="004B2BBD">
      <w:pPr>
        <w:spacing w:after="120" w:line="276" w:lineRule="auto"/>
        <w:ind w:left="1145" w:hanging="357"/>
        <w:rPr>
          <w:rFonts w:eastAsiaTheme="majorEastAsia"/>
          <w:b/>
          <w:i/>
          <w:iCs/>
          <w:color w:val="365F91" w:themeColor="accent1" w:themeShade="BF"/>
        </w:rPr>
      </w:pPr>
      <w:r>
        <w:br w:type="page"/>
      </w:r>
    </w:p>
    <w:p w:rsidR="00FF2FBE" w:rsidRDefault="00FF2FBE" w:rsidP="00FF2FBE">
      <w:pPr>
        <w:pStyle w:val="Heading4"/>
        <w:spacing w:before="0" w:after="120" w:line="276" w:lineRule="auto"/>
      </w:pPr>
      <w:r>
        <w:lastRenderedPageBreak/>
        <w:t>How to deal with a spill</w:t>
      </w:r>
    </w:p>
    <w:p w:rsidR="00FF2FBE" w:rsidRDefault="00FF2FBE" w:rsidP="00FF2FBE">
      <w:pPr>
        <w:spacing w:after="120" w:line="276" w:lineRule="auto"/>
        <w:rPr>
          <w:lang w:eastAsia="en-GB"/>
        </w:rPr>
      </w:pPr>
      <w:r>
        <w:rPr>
          <w:lang w:eastAsia="en-GB"/>
        </w:rPr>
        <w:t>Each prep room should have a spillage kit. Details of what it should contain are on the SSERC website. In brief though, it should contain:</w:t>
      </w:r>
    </w:p>
    <w:p w:rsidR="00FF2FBE" w:rsidRDefault="00FF2FBE" w:rsidP="00FF2FBE">
      <w:pPr>
        <w:pStyle w:val="ListParagraph"/>
        <w:numPr>
          <w:ilvl w:val="0"/>
          <w:numId w:val="5"/>
        </w:numPr>
        <w:spacing w:after="120" w:line="276" w:lineRule="auto"/>
        <w:ind w:left="714" w:hanging="357"/>
        <w:contextualSpacing w:val="0"/>
        <w:rPr>
          <w:lang w:eastAsia="en-GB"/>
        </w:rPr>
      </w:pPr>
      <w:r>
        <w:rPr>
          <w:lang w:eastAsia="en-GB"/>
        </w:rPr>
        <w:t>Sodium carbonate - for spillage of concentrated mineral acid.</w:t>
      </w:r>
    </w:p>
    <w:p w:rsidR="00FF2FBE" w:rsidRDefault="00FF2FBE" w:rsidP="00FF2FBE">
      <w:pPr>
        <w:pStyle w:val="ListParagraph"/>
        <w:numPr>
          <w:ilvl w:val="0"/>
          <w:numId w:val="5"/>
        </w:numPr>
        <w:spacing w:after="120" w:line="276" w:lineRule="auto"/>
        <w:ind w:left="714" w:hanging="357"/>
        <w:contextualSpacing w:val="0"/>
        <w:rPr>
          <w:lang w:eastAsia="en-GB"/>
        </w:rPr>
      </w:pPr>
      <w:r>
        <w:rPr>
          <w:lang w:eastAsia="en-GB"/>
        </w:rPr>
        <w:t>Citric acid, for spillage of alkali solution</w:t>
      </w:r>
    </w:p>
    <w:p w:rsidR="00FF2FBE" w:rsidRDefault="00FF2FBE" w:rsidP="00FF2FBE">
      <w:pPr>
        <w:pStyle w:val="ListParagraph"/>
        <w:numPr>
          <w:ilvl w:val="0"/>
          <w:numId w:val="5"/>
        </w:numPr>
        <w:spacing w:after="120" w:line="276" w:lineRule="auto"/>
        <w:ind w:left="714" w:hanging="357"/>
        <w:contextualSpacing w:val="0"/>
        <w:rPr>
          <w:lang w:eastAsia="en-GB"/>
        </w:rPr>
      </w:pPr>
      <w:r>
        <w:rPr>
          <w:lang w:eastAsia="en-GB"/>
        </w:rPr>
        <w:t>Mineral absorbent (cat litter),</w:t>
      </w:r>
    </w:p>
    <w:p w:rsidR="00FF2FBE" w:rsidRDefault="00FF2FBE" w:rsidP="00FF2FBE">
      <w:pPr>
        <w:pStyle w:val="ListParagraph"/>
        <w:numPr>
          <w:ilvl w:val="0"/>
          <w:numId w:val="5"/>
        </w:numPr>
        <w:spacing w:after="120" w:line="276" w:lineRule="auto"/>
        <w:ind w:left="714" w:hanging="357"/>
        <w:contextualSpacing w:val="0"/>
        <w:rPr>
          <w:lang w:eastAsia="en-GB"/>
        </w:rPr>
      </w:pPr>
      <w:r>
        <w:rPr>
          <w:lang w:eastAsia="en-GB"/>
        </w:rPr>
        <w:t>Sand - For mixing with water reactive fuming corrosives.</w:t>
      </w:r>
    </w:p>
    <w:p w:rsidR="00FF2FBE" w:rsidRDefault="00FF2FBE" w:rsidP="00FF2FBE">
      <w:pPr>
        <w:pStyle w:val="ListParagraph"/>
        <w:numPr>
          <w:ilvl w:val="0"/>
          <w:numId w:val="5"/>
        </w:numPr>
        <w:spacing w:after="120" w:line="276" w:lineRule="auto"/>
        <w:ind w:left="714" w:hanging="357"/>
        <w:contextualSpacing w:val="0"/>
        <w:rPr>
          <w:lang w:eastAsia="en-GB"/>
        </w:rPr>
      </w:pPr>
      <w:r>
        <w:rPr>
          <w:lang w:eastAsia="en-GB"/>
        </w:rPr>
        <w:t>Calcium hydroxide/sulphur mix For dealing with mercury spills</w:t>
      </w:r>
    </w:p>
    <w:p w:rsidR="00FF2FBE" w:rsidRDefault="00FF2FBE" w:rsidP="00FF2FBE">
      <w:pPr>
        <w:pStyle w:val="ListParagraph"/>
        <w:numPr>
          <w:ilvl w:val="0"/>
          <w:numId w:val="5"/>
        </w:numPr>
        <w:spacing w:after="120" w:line="276" w:lineRule="auto"/>
        <w:ind w:left="714" w:hanging="357"/>
        <w:contextualSpacing w:val="0"/>
        <w:rPr>
          <w:lang w:eastAsia="en-GB"/>
        </w:rPr>
      </w:pPr>
      <w:r>
        <w:rPr>
          <w:lang w:eastAsia="en-GB"/>
        </w:rPr>
        <w:t>Detergent – to emulsify water-immiscible liquids</w:t>
      </w:r>
    </w:p>
    <w:p w:rsidR="00FF2FBE" w:rsidRDefault="00FF2FBE" w:rsidP="00FF2FBE">
      <w:pPr>
        <w:pStyle w:val="ListParagraph"/>
        <w:numPr>
          <w:ilvl w:val="0"/>
          <w:numId w:val="5"/>
        </w:numPr>
        <w:spacing w:after="120" w:line="276" w:lineRule="auto"/>
        <w:ind w:left="714" w:hanging="357"/>
        <w:contextualSpacing w:val="0"/>
        <w:rPr>
          <w:lang w:eastAsia="en-GB"/>
        </w:rPr>
      </w:pPr>
      <w:r>
        <w:rPr>
          <w:lang w:eastAsia="en-GB"/>
        </w:rPr>
        <w:t xml:space="preserve">PPE: goggles, gloves, face shield, apron (etc in several sizes if need be), </w:t>
      </w:r>
    </w:p>
    <w:p w:rsidR="00FF2FBE" w:rsidRDefault="00FF2FBE" w:rsidP="00FF2FBE">
      <w:pPr>
        <w:pStyle w:val="ListParagraph"/>
        <w:numPr>
          <w:ilvl w:val="0"/>
          <w:numId w:val="5"/>
        </w:numPr>
        <w:spacing w:after="120" w:line="276" w:lineRule="auto"/>
        <w:ind w:left="714" w:hanging="357"/>
        <w:contextualSpacing w:val="0"/>
        <w:rPr>
          <w:lang w:eastAsia="en-GB"/>
        </w:rPr>
      </w:pPr>
      <w:r>
        <w:rPr>
          <w:lang w:eastAsia="en-GB"/>
        </w:rPr>
        <w:t xml:space="preserve">Cleaning equipment </w:t>
      </w:r>
      <w:proofErr w:type="spellStart"/>
      <w:r>
        <w:rPr>
          <w:lang w:eastAsia="en-GB"/>
        </w:rPr>
        <w:t>eg</w:t>
      </w:r>
      <w:proofErr w:type="spellEnd"/>
      <w:r>
        <w:rPr>
          <w:lang w:eastAsia="en-GB"/>
        </w:rPr>
        <w:t xml:space="preserve"> plastic bucket and mop, plastic dustpan and brush.</w:t>
      </w:r>
    </w:p>
    <w:p w:rsidR="00A62FA5" w:rsidRDefault="00A62FA5" w:rsidP="00FF2FBE">
      <w:pPr>
        <w:pStyle w:val="Subtitle"/>
        <w:spacing w:after="120" w:line="276" w:lineRule="auto"/>
      </w:pPr>
    </w:p>
    <w:p w:rsidR="00FF2FBE" w:rsidRDefault="00FF2FBE" w:rsidP="00FF2FBE">
      <w:pPr>
        <w:pStyle w:val="Footer"/>
        <w:spacing w:after="120" w:line="276" w:lineRule="auto"/>
        <w:ind w:right="26"/>
        <w:rPr>
          <w:rFonts w:ascii="Arial" w:hAnsi="Arial" w:cs="Arial"/>
        </w:rPr>
      </w:pPr>
    </w:p>
    <w:p w:rsidR="00FF2FBE" w:rsidRDefault="00FF2FBE" w:rsidP="00FF2FBE">
      <w:pPr>
        <w:pStyle w:val="Footer"/>
        <w:spacing w:after="120" w:line="276" w:lineRule="auto"/>
        <w:ind w:right="26"/>
        <w:rPr>
          <w:rFonts w:ascii="Arial" w:hAnsi="Arial" w:cs="Arial"/>
        </w:rPr>
      </w:pPr>
    </w:p>
    <w:p w:rsidR="00FF2FBE" w:rsidRDefault="00FF2FBE" w:rsidP="00FF2FBE">
      <w:pPr>
        <w:pStyle w:val="Footer"/>
        <w:spacing w:after="120" w:line="276" w:lineRule="auto"/>
        <w:ind w:right="26"/>
        <w:rPr>
          <w:rFonts w:ascii="Arial" w:hAnsi="Arial" w:cs="Arial"/>
        </w:rPr>
      </w:pPr>
    </w:p>
    <w:p w:rsidR="00FF2FBE" w:rsidRDefault="00FF2FBE" w:rsidP="00FF2FBE">
      <w:pPr>
        <w:spacing w:after="120" w:line="276" w:lineRule="auto"/>
        <w:rPr>
          <w:rFonts w:ascii="Arial" w:hAnsi="Arial" w:cs="Arial"/>
          <w:szCs w:val="20"/>
        </w:rPr>
      </w:pPr>
    </w:p>
    <w:p w:rsidR="00FF2FBE" w:rsidRPr="00FF2FBE" w:rsidRDefault="00FF2FBE" w:rsidP="00FF2FBE">
      <w:pPr>
        <w:spacing w:after="120" w:line="276" w:lineRule="auto"/>
        <w:rPr>
          <w:lang w:eastAsia="en-GB"/>
        </w:rPr>
      </w:pPr>
    </w:p>
    <w:sectPr w:rsidR="00FF2FBE" w:rsidRPr="00FF2FBE" w:rsidSect="00926B92">
      <w:pgSz w:w="11906" w:h="16838"/>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ED3"/>
    <w:multiLevelType w:val="hybridMultilevel"/>
    <w:tmpl w:val="D8F2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B6874"/>
    <w:multiLevelType w:val="hybridMultilevel"/>
    <w:tmpl w:val="D31EA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AC0CCB"/>
    <w:multiLevelType w:val="hybridMultilevel"/>
    <w:tmpl w:val="F06E46F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8E2F19"/>
    <w:multiLevelType w:val="hybridMultilevel"/>
    <w:tmpl w:val="31DA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849B6"/>
    <w:multiLevelType w:val="hybridMultilevel"/>
    <w:tmpl w:val="450A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C733C"/>
    <w:multiLevelType w:val="hybridMultilevel"/>
    <w:tmpl w:val="2FA4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EE28B8"/>
    <w:multiLevelType w:val="hybridMultilevel"/>
    <w:tmpl w:val="C0DAEC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575541"/>
    <w:multiLevelType w:val="hybridMultilevel"/>
    <w:tmpl w:val="B858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6E3D78"/>
    <w:multiLevelType w:val="hybridMultilevel"/>
    <w:tmpl w:val="B520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6"/>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F2FBE"/>
    <w:rsid w:val="000004EE"/>
    <w:rsid w:val="00002ACF"/>
    <w:rsid w:val="00002F77"/>
    <w:rsid w:val="00007035"/>
    <w:rsid w:val="00007543"/>
    <w:rsid w:val="000121A8"/>
    <w:rsid w:val="0001393A"/>
    <w:rsid w:val="000156D5"/>
    <w:rsid w:val="000170BF"/>
    <w:rsid w:val="0002151D"/>
    <w:rsid w:val="00022782"/>
    <w:rsid w:val="00023C8B"/>
    <w:rsid w:val="00024357"/>
    <w:rsid w:val="00024A45"/>
    <w:rsid w:val="00027C75"/>
    <w:rsid w:val="000320CA"/>
    <w:rsid w:val="00037A82"/>
    <w:rsid w:val="0004318D"/>
    <w:rsid w:val="00044532"/>
    <w:rsid w:val="00045F5E"/>
    <w:rsid w:val="00050228"/>
    <w:rsid w:val="00052663"/>
    <w:rsid w:val="00053335"/>
    <w:rsid w:val="000615BB"/>
    <w:rsid w:val="00062EE7"/>
    <w:rsid w:val="000702B9"/>
    <w:rsid w:val="00070E01"/>
    <w:rsid w:val="00074737"/>
    <w:rsid w:val="00076D2E"/>
    <w:rsid w:val="0008202D"/>
    <w:rsid w:val="0008423B"/>
    <w:rsid w:val="00085DF8"/>
    <w:rsid w:val="00086ADE"/>
    <w:rsid w:val="00091D10"/>
    <w:rsid w:val="00093113"/>
    <w:rsid w:val="00094192"/>
    <w:rsid w:val="000945DB"/>
    <w:rsid w:val="000965BB"/>
    <w:rsid w:val="000A002A"/>
    <w:rsid w:val="000A266F"/>
    <w:rsid w:val="000A4B89"/>
    <w:rsid w:val="000A5A59"/>
    <w:rsid w:val="000A5C5D"/>
    <w:rsid w:val="000A714B"/>
    <w:rsid w:val="000B4244"/>
    <w:rsid w:val="000B5D41"/>
    <w:rsid w:val="000B76DA"/>
    <w:rsid w:val="000C05F0"/>
    <w:rsid w:val="000C0FF3"/>
    <w:rsid w:val="000D024C"/>
    <w:rsid w:val="000D0EFE"/>
    <w:rsid w:val="000D3F27"/>
    <w:rsid w:val="000D3FE4"/>
    <w:rsid w:val="000D4493"/>
    <w:rsid w:val="000D4C41"/>
    <w:rsid w:val="000E1FA3"/>
    <w:rsid w:val="000E231B"/>
    <w:rsid w:val="000E2667"/>
    <w:rsid w:val="000E439B"/>
    <w:rsid w:val="000E4D00"/>
    <w:rsid w:val="000F074C"/>
    <w:rsid w:val="000F28DA"/>
    <w:rsid w:val="001008D3"/>
    <w:rsid w:val="00100F4F"/>
    <w:rsid w:val="001013CA"/>
    <w:rsid w:val="00101CD7"/>
    <w:rsid w:val="00102C3D"/>
    <w:rsid w:val="0010362F"/>
    <w:rsid w:val="001118C7"/>
    <w:rsid w:val="0011456F"/>
    <w:rsid w:val="00115477"/>
    <w:rsid w:val="00120B4D"/>
    <w:rsid w:val="001237B4"/>
    <w:rsid w:val="00125DBB"/>
    <w:rsid w:val="001300E4"/>
    <w:rsid w:val="001303C9"/>
    <w:rsid w:val="00132EF8"/>
    <w:rsid w:val="00133F88"/>
    <w:rsid w:val="001351D8"/>
    <w:rsid w:val="00135F5D"/>
    <w:rsid w:val="00136ECD"/>
    <w:rsid w:val="00140AA6"/>
    <w:rsid w:val="00141B1B"/>
    <w:rsid w:val="00142790"/>
    <w:rsid w:val="00142B39"/>
    <w:rsid w:val="00143E54"/>
    <w:rsid w:val="0014422B"/>
    <w:rsid w:val="00152C71"/>
    <w:rsid w:val="001532C9"/>
    <w:rsid w:val="001538C0"/>
    <w:rsid w:val="00154A51"/>
    <w:rsid w:val="00155775"/>
    <w:rsid w:val="0016518E"/>
    <w:rsid w:val="00166182"/>
    <w:rsid w:val="0016635A"/>
    <w:rsid w:val="00170ED1"/>
    <w:rsid w:val="00176480"/>
    <w:rsid w:val="001818CB"/>
    <w:rsid w:val="0018368A"/>
    <w:rsid w:val="00184627"/>
    <w:rsid w:val="001846DC"/>
    <w:rsid w:val="001850BD"/>
    <w:rsid w:val="001864B9"/>
    <w:rsid w:val="00192B01"/>
    <w:rsid w:val="00193B19"/>
    <w:rsid w:val="00193E2A"/>
    <w:rsid w:val="001A0943"/>
    <w:rsid w:val="001A467C"/>
    <w:rsid w:val="001A6B46"/>
    <w:rsid w:val="001A6EC7"/>
    <w:rsid w:val="001A7618"/>
    <w:rsid w:val="001A787B"/>
    <w:rsid w:val="001C036E"/>
    <w:rsid w:val="001C09A6"/>
    <w:rsid w:val="001C0ADD"/>
    <w:rsid w:val="001C0FD0"/>
    <w:rsid w:val="001C1580"/>
    <w:rsid w:val="001C231F"/>
    <w:rsid w:val="001C248F"/>
    <w:rsid w:val="001C3BEA"/>
    <w:rsid w:val="001C43A4"/>
    <w:rsid w:val="001C53DF"/>
    <w:rsid w:val="001C5872"/>
    <w:rsid w:val="001C607D"/>
    <w:rsid w:val="001D0004"/>
    <w:rsid w:val="001D1DEB"/>
    <w:rsid w:val="001D2E0F"/>
    <w:rsid w:val="001D3679"/>
    <w:rsid w:val="001D38B6"/>
    <w:rsid w:val="001D5734"/>
    <w:rsid w:val="001D715D"/>
    <w:rsid w:val="001D7598"/>
    <w:rsid w:val="001E2094"/>
    <w:rsid w:val="001E3AA8"/>
    <w:rsid w:val="001F4EEF"/>
    <w:rsid w:val="001F53C0"/>
    <w:rsid w:val="001F6170"/>
    <w:rsid w:val="001F61AD"/>
    <w:rsid w:val="001F634E"/>
    <w:rsid w:val="001F63D5"/>
    <w:rsid w:val="001F7F31"/>
    <w:rsid w:val="00202E8A"/>
    <w:rsid w:val="00202F75"/>
    <w:rsid w:val="00204C59"/>
    <w:rsid w:val="0020536C"/>
    <w:rsid w:val="002054AE"/>
    <w:rsid w:val="00205E8F"/>
    <w:rsid w:val="00205ED7"/>
    <w:rsid w:val="00206193"/>
    <w:rsid w:val="002104AA"/>
    <w:rsid w:val="002109DA"/>
    <w:rsid w:val="002132C6"/>
    <w:rsid w:val="00214598"/>
    <w:rsid w:val="002152D2"/>
    <w:rsid w:val="002274E6"/>
    <w:rsid w:val="00230686"/>
    <w:rsid w:val="00230956"/>
    <w:rsid w:val="00232277"/>
    <w:rsid w:val="00232BA1"/>
    <w:rsid w:val="00232E8B"/>
    <w:rsid w:val="00233337"/>
    <w:rsid w:val="00234C93"/>
    <w:rsid w:val="00235DD2"/>
    <w:rsid w:val="00235F43"/>
    <w:rsid w:val="002368C3"/>
    <w:rsid w:val="00236FDE"/>
    <w:rsid w:val="0023758B"/>
    <w:rsid w:val="00237B66"/>
    <w:rsid w:val="00237FB9"/>
    <w:rsid w:val="00240354"/>
    <w:rsid w:val="0024283C"/>
    <w:rsid w:val="00243932"/>
    <w:rsid w:val="00245CFB"/>
    <w:rsid w:val="00252B5E"/>
    <w:rsid w:val="00252D03"/>
    <w:rsid w:val="00253C61"/>
    <w:rsid w:val="0025422E"/>
    <w:rsid w:val="0025679F"/>
    <w:rsid w:val="002616CA"/>
    <w:rsid w:val="00261937"/>
    <w:rsid w:val="00261D82"/>
    <w:rsid w:val="00263FF4"/>
    <w:rsid w:val="00264780"/>
    <w:rsid w:val="002658D2"/>
    <w:rsid w:val="00266484"/>
    <w:rsid w:val="0027049D"/>
    <w:rsid w:val="0027054D"/>
    <w:rsid w:val="002706DB"/>
    <w:rsid w:val="00272516"/>
    <w:rsid w:val="00274844"/>
    <w:rsid w:val="00275598"/>
    <w:rsid w:val="00277C1B"/>
    <w:rsid w:val="002830DA"/>
    <w:rsid w:val="002856AE"/>
    <w:rsid w:val="00287D80"/>
    <w:rsid w:val="002915E6"/>
    <w:rsid w:val="00293A70"/>
    <w:rsid w:val="00294F01"/>
    <w:rsid w:val="00295663"/>
    <w:rsid w:val="00295ADC"/>
    <w:rsid w:val="002A0092"/>
    <w:rsid w:val="002A0B66"/>
    <w:rsid w:val="002A3C6B"/>
    <w:rsid w:val="002A58D5"/>
    <w:rsid w:val="002A60D4"/>
    <w:rsid w:val="002B0952"/>
    <w:rsid w:val="002B2292"/>
    <w:rsid w:val="002B4CEC"/>
    <w:rsid w:val="002B5D02"/>
    <w:rsid w:val="002B7A37"/>
    <w:rsid w:val="002C1E33"/>
    <w:rsid w:val="002C3EDC"/>
    <w:rsid w:val="002C40BB"/>
    <w:rsid w:val="002C6568"/>
    <w:rsid w:val="002D1FFB"/>
    <w:rsid w:val="002D2CC8"/>
    <w:rsid w:val="002D4FB6"/>
    <w:rsid w:val="002D58E7"/>
    <w:rsid w:val="002E16E4"/>
    <w:rsid w:val="002E52EC"/>
    <w:rsid w:val="002E6FE4"/>
    <w:rsid w:val="002E7B35"/>
    <w:rsid w:val="002F0975"/>
    <w:rsid w:val="002F1664"/>
    <w:rsid w:val="002F2747"/>
    <w:rsid w:val="002F39B0"/>
    <w:rsid w:val="00300740"/>
    <w:rsid w:val="00301749"/>
    <w:rsid w:val="003018D8"/>
    <w:rsid w:val="00301BEE"/>
    <w:rsid w:val="00302151"/>
    <w:rsid w:val="00302F51"/>
    <w:rsid w:val="00304F49"/>
    <w:rsid w:val="0030557B"/>
    <w:rsid w:val="003104E6"/>
    <w:rsid w:val="0031103C"/>
    <w:rsid w:val="00314AE8"/>
    <w:rsid w:val="00316A03"/>
    <w:rsid w:val="00320C08"/>
    <w:rsid w:val="00321322"/>
    <w:rsid w:val="00321543"/>
    <w:rsid w:val="00322000"/>
    <w:rsid w:val="0032293C"/>
    <w:rsid w:val="00323CD6"/>
    <w:rsid w:val="003257A8"/>
    <w:rsid w:val="00326F07"/>
    <w:rsid w:val="0033000E"/>
    <w:rsid w:val="00331C22"/>
    <w:rsid w:val="003327C1"/>
    <w:rsid w:val="00334051"/>
    <w:rsid w:val="0033412F"/>
    <w:rsid w:val="00334851"/>
    <w:rsid w:val="00334E3F"/>
    <w:rsid w:val="00340AC1"/>
    <w:rsid w:val="00344B3D"/>
    <w:rsid w:val="00344C9B"/>
    <w:rsid w:val="00345D90"/>
    <w:rsid w:val="003467AE"/>
    <w:rsid w:val="0034785E"/>
    <w:rsid w:val="0035022A"/>
    <w:rsid w:val="003524C0"/>
    <w:rsid w:val="00352A2D"/>
    <w:rsid w:val="00353A6D"/>
    <w:rsid w:val="003547EA"/>
    <w:rsid w:val="00354BA9"/>
    <w:rsid w:val="00355689"/>
    <w:rsid w:val="0036085E"/>
    <w:rsid w:val="00360E6C"/>
    <w:rsid w:val="003611F1"/>
    <w:rsid w:val="003668BD"/>
    <w:rsid w:val="00367D48"/>
    <w:rsid w:val="00371E5E"/>
    <w:rsid w:val="00376627"/>
    <w:rsid w:val="003778FA"/>
    <w:rsid w:val="003809FD"/>
    <w:rsid w:val="00380EE4"/>
    <w:rsid w:val="00380EF9"/>
    <w:rsid w:val="003811EC"/>
    <w:rsid w:val="00382073"/>
    <w:rsid w:val="00382606"/>
    <w:rsid w:val="00382CCC"/>
    <w:rsid w:val="003836AF"/>
    <w:rsid w:val="00383D56"/>
    <w:rsid w:val="00386141"/>
    <w:rsid w:val="00386D03"/>
    <w:rsid w:val="0039005C"/>
    <w:rsid w:val="00390F79"/>
    <w:rsid w:val="003910F7"/>
    <w:rsid w:val="003930F6"/>
    <w:rsid w:val="003977BA"/>
    <w:rsid w:val="00397A6D"/>
    <w:rsid w:val="003A0E33"/>
    <w:rsid w:val="003A0F30"/>
    <w:rsid w:val="003A1C2E"/>
    <w:rsid w:val="003A1DB2"/>
    <w:rsid w:val="003A2F47"/>
    <w:rsid w:val="003A3F31"/>
    <w:rsid w:val="003A4DD2"/>
    <w:rsid w:val="003A559A"/>
    <w:rsid w:val="003A6894"/>
    <w:rsid w:val="003B0416"/>
    <w:rsid w:val="003B0BB6"/>
    <w:rsid w:val="003B1AB7"/>
    <w:rsid w:val="003B1B65"/>
    <w:rsid w:val="003B2D5A"/>
    <w:rsid w:val="003B506B"/>
    <w:rsid w:val="003B58F0"/>
    <w:rsid w:val="003B63D8"/>
    <w:rsid w:val="003C3E68"/>
    <w:rsid w:val="003C4377"/>
    <w:rsid w:val="003C6A5B"/>
    <w:rsid w:val="003C72BC"/>
    <w:rsid w:val="003D33F9"/>
    <w:rsid w:val="003D3F80"/>
    <w:rsid w:val="003D4DBF"/>
    <w:rsid w:val="003D6C42"/>
    <w:rsid w:val="003D6FE5"/>
    <w:rsid w:val="003E4A8A"/>
    <w:rsid w:val="003E4B79"/>
    <w:rsid w:val="003E5183"/>
    <w:rsid w:val="003E52C6"/>
    <w:rsid w:val="003E5D43"/>
    <w:rsid w:val="003E7592"/>
    <w:rsid w:val="003E799A"/>
    <w:rsid w:val="003F032E"/>
    <w:rsid w:val="003F0C49"/>
    <w:rsid w:val="003F11E0"/>
    <w:rsid w:val="003F4411"/>
    <w:rsid w:val="003F445E"/>
    <w:rsid w:val="003F5572"/>
    <w:rsid w:val="003F5B5A"/>
    <w:rsid w:val="003F6E60"/>
    <w:rsid w:val="0040101F"/>
    <w:rsid w:val="004012ED"/>
    <w:rsid w:val="0040251F"/>
    <w:rsid w:val="00404120"/>
    <w:rsid w:val="004067B2"/>
    <w:rsid w:val="00406A7D"/>
    <w:rsid w:val="00407692"/>
    <w:rsid w:val="00412508"/>
    <w:rsid w:val="004147FD"/>
    <w:rsid w:val="004154CA"/>
    <w:rsid w:val="00417A88"/>
    <w:rsid w:val="00421358"/>
    <w:rsid w:val="00422B09"/>
    <w:rsid w:val="00422D7E"/>
    <w:rsid w:val="00425858"/>
    <w:rsid w:val="0042730C"/>
    <w:rsid w:val="0042748B"/>
    <w:rsid w:val="00430751"/>
    <w:rsid w:val="00431630"/>
    <w:rsid w:val="004322D8"/>
    <w:rsid w:val="004329C6"/>
    <w:rsid w:val="0043642E"/>
    <w:rsid w:val="00437FD6"/>
    <w:rsid w:val="00442460"/>
    <w:rsid w:val="0044256C"/>
    <w:rsid w:val="00444D9F"/>
    <w:rsid w:val="00445C7E"/>
    <w:rsid w:val="004461CC"/>
    <w:rsid w:val="004463C5"/>
    <w:rsid w:val="00446AE9"/>
    <w:rsid w:val="00446C38"/>
    <w:rsid w:val="004470EE"/>
    <w:rsid w:val="004472C2"/>
    <w:rsid w:val="0045062E"/>
    <w:rsid w:val="00451130"/>
    <w:rsid w:val="0045227D"/>
    <w:rsid w:val="00454C59"/>
    <w:rsid w:val="0045540B"/>
    <w:rsid w:val="004611A2"/>
    <w:rsid w:val="004624CB"/>
    <w:rsid w:val="00462B8D"/>
    <w:rsid w:val="00462DC6"/>
    <w:rsid w:val="00464B78"/>
    <w:rsid w:val="0046527E"/>
    <w:rsid w:val="00465E23"/>
    <w:rsid w:val="0046763D"/>
    <w:rsid w:val="004734C0"/>
    <w:rsid w:val="00473916"/>
    <w:rsid w:val="00473CF7"/>
    <w:rsid w:val="00473E3E"/>
    <w:rsid w:val="004749F4"/>
    <w:rsid w:val="00474D4C"/>
    <w:rsid w:val="00477381"/>
    <w:rsid w:val="00484962"/>
    <w:rsid w:val="00491A07"/>
    <w:rsid w:val="00491C9B"/>
    <w:rsid w:val="00492235"/>
    <w:rsid w:val="004927C7"/>
    <w:rsid w:val="00493CF0"/>
    <w:rsid w:val="00493DE5"/>
    <w:rsid w:val="004970B9"/>
    <w:rsid w:val="004972D3"/>
    <w:rsid w:val="004A365D"/>
    <w:rsid w:val="004A4E31"/>
    <w:rsid w:val="004A62FB"/>
    <w:rsid w:val="004A733A"/>
    <w:rsid w:val="004B203C"/>
    <w:rsid w:val="004B2BBD"/>
    <w:rsid w:val="004B3695"/>
    <w:rsid w:val="004B5F33"/>
    <w:rsid w:val="004B64BA"/>
    <w:rsid w:val="004B6FB1"/>
    <w:rsid w:val="004B7144"/>
    <w:rsid w:val="004C5EEF"/>
    <w:rsid w:val="004C6773"/>
    <w:rsid w:val="004D09AA"/>
    <w:rsid w:val="004D1474"/>
    <w:rsid w:val="004D2F4B"/>
    <w:rsid w:val="004D3104"/>
    <w:rsid w:val="004D764F"/>
    <w:rsid w:val="004D7B70"/>
    <w:rsid w:val="004E2DF4"/>
    <w:rsid w:val="004E3D88"/>
    <w:rsid w:val="004E4407"/>
    <w:rsid w:val="004E442D"/>
    <w:rsid w:val="004E4EDB"/>
    <w:rsid w:val="004E5432"/>
    <w:rsid w:val="004E61B9"/>
    <w:rsid w:val="004E61C7"/>
    <w:rsid w:val="004F0B26"/>
    <w:rsid w:val="004F0EA6"/>
    <w:rsid w:val="004F2508"/>
    <w:rsid w:val="004F286B"/>
    <w:rsid w:val="004F2E18"/>
    <w:rsid w:val="004F5D7A"/>
    <w:rsid w:val="004F60A3"/>
    <w:rsid w:val="0050075C"/>
    <w:rsid w:val="00501AF7"/>
    <w:rsid w:val="00502E60"/>
    <w:rsid w:val="005069DC"/>
    <w:rsid w:val="005100D1"/>
    <w:rsid w:val="00522053"/>
    <w:rsid w:val="00523F79"/>
    <w:rsid w:val="00530F5E"/>
    <w:rsid w:val="0053694C"/>
    <w:rsid w:val="00536E0D"/>
    <w:rsid w:val="00536E6A"/>
    <w:rsid w:val="00537817"/>
    <w:rsid w:val="005404F4"/>
    <w:rsid w:val="00540DDE"/>
    <w:rsid w:val="00541B2E"/>
    <w:rsid w:val="00541FE0"/>
    <w:rsid w:val="005437C4"/>
    <w:rsid w:val="00543D3A"/>
    <w:rsid w:val="00546B48"/>
    <w:rsid w:val="00547D1C"/>
    <w:rsid w:val="00550500"/>
    <w:rsid w:val="00551DAD"/>
    <w:rsid w:val="005528C7"/>
    <w:rsid w:val="00553498"/>
    <w:rsid w:val="0055474C"/>
    <w:rsid w:val="00555147"/>
    <w:rsid w:val="0055778F"/>
    <w:rsid w:val="00561ACA"/>
    <w:rsid w:val="00561E83"/>
    <w:rsid w:val="00561F2D"/>
    <w:rsid w:val="0056222A"/>
    <w:rsid w:val="005633D5"/>
    <w:rsid w:val="00564A63"/>
    <w:rsid w:val="005653FA"/>
    <w:rsid w:val="00565CE3"/>
    <w:rsid w:val="00566A47"/>
    <w:rsid w:val="00570620"/>
    <w:rsid w:val="00570D87"/>
    <w:rsid w:val="005735E4"/>
    <w:rsid w:val="005744BF"/>
    <w:rsid w:val="0057509E"/>
    <w:rsid w:val="005773BD"/>
    <w:rsid w:val="00580285"/>
    <w:rsid w:val="00583B21"/>
    <w:rsid w:val="0058455B"/>
    <w:rsid w:val="00585BCB"/>
    <w:rsid w:val="00587ECD"/>
    <w:rsid w:val="00590312"/>
    <w:rsid w:val="00590413"/>
    <w:rsid w:val="00591640"/>
    <w:rsid w:val="00591E92"/>
    <w:rsid w:val="00595564"/>
    <w:rsid w:val="005960B1"/>
    <w:rsid w:val="005973AC"/>
    <w:rsid w:val="005976B3"/>
    <w:rsid w:val="005A0FA0"/>
    <w:rsid w:val="005A0FDE"/>
    <w:rsid w:val="005A2FDB"/>
    <w:rsid w:val="005A55CD"/>
    <w:rsid w:val="005B1638"/>
    <w:rsid w:val="005B2CA6"/>
    <w:rsid w:val="005B3F6E"/>
    <w:rsid w:val="005B4CB0"/>
    <w:rsid w:val="005B640A"/>
    <w:rsid w:val="005B655C"/>
    <w:rsid w:val="005B6789"/>
    <w:rsid w:val="005B7A53"/>
    <w:rsid w:val="005C2D31"/>
    <w:rsid w:val="005C31B6"/>
    <w:rsid w:val="005C4613"/>
    <w:rsid w:val="005C5EBF"/>
    <w:rsid w:val="005C6A44"/>
    <w:rsid w:val="005C7C62"/>
    <w:rsid w:val="005D0D7B"/>
    <w:rsid w:val="005D1F34"/>
    <w:rsid w:val="005D38A7"/>
    <w:rsid w:val="005E13E7"/>
    <w:rsid w:val="005E1DB9"/>
    <w:rsid w:val="005E4BE8"/>
    <w:rsid w:val="005E58FD"/>
    <w:rsid w:val="005E595F"/>
    <w:rsid w:val="005E5F0C"/>
    <w:rsid w:val="005E74B7"/>
    <w:rsid w:val="005F07A2"/>
    <w:rsid w:val="005F0906"/>
    <w:rsid w:val="005F32F7"/>
    <w:rsid w:val="005F6B6F"/>
    <w:rsid w:val="005F6EF6"/>
    <w:rsid w:val="005F6F02"/>
    <w:rsid w:val="00600AC1"/>
    <w:rsid w:val="00600B0F"/>
    <w:rsid w:val="00600DF8"/>
    <w:rsid w:val="00601006"/>
    <w:rsid w:val="006016EF"/>
    <w:rsid w:val="00604768"/>
    <w:rsid w:val="006063C3"/>
    <w:rsid w:val="00607364"/>
    <w:rsid w:val="00607A3C"/>
    <w:rsid w:val="00607BF2"/>
    <w:rsid w:val="006105BE"/>
    <w:rsid w:val="00613475"/>
    <w:rsid w:val="00613617"/>
    <w:rsid w:val="0061527A"/>
    <w:rsid w:val="00615AF0"/>
    <w:rsid w:val="00615D2C"/>
    <w:rsid w:val="00616F1F"/>
    <w:rsid w:val="006171D3"/>
    <w:rsid w:val="00617F8D"/>
    <w:rsid w:val="006207D0"/>
    <w:rsid w:val="006218B0"/>
    <w:rsid w:val="00622846"/>
    <w:rsid w:val="00625AB7"/>
    <w:rsid w:val="00630F77"/>
    <w:rsid w:val="0063171C"/>
    <w:rsid w:val="00632596"/>
    <w:rsid w:val="00634160"/>
    <w:rsid w:val="006364FD"/>
    <w:rsid w:val="00636527"/>
    <w:rsid w:val="00636C8E"/>
    <w:rsid w:val="006376DF"/>
    <w:rsid w:val="00637DD0"/>
    <w:rsid w:val="00640DE3"/>
    <w:rsid w:val="00642DDD"/>
    <w:rsid w:val="00643FC0"/>
    <w:rsid w:val="006463C0"/>
    <w:rsid w:val="006504F0"/>
    <w:rsid w:val="00650A88"/>
    <w:rsid w:val="006538F5"/>
    <w:rsid w:val="0065457A"/>
    <w:rsid w:val="0065503C"/>
    <w:rsid w:val="00655A18"/>
    <w:rsid w:val="0065651D"/>
    <w:rsid w:val="006569AB"/>
    <w:rsid w:val="00657DEB"/>
    <w:rsid w:val="00660597"/>
    <w:rsid w:val="006628AF"/>
    <w:rsid w:val="00663A0A"/>
    <w:rsid w:val="00670C1E"/>
    <w:rsid w:val="00671560"/>
    <w:rsid w:val="00673396"/>
    <w:rsid w:val="0067385D"/>
    <w:rsid w:val="00675E09"/>
    <w:rsid w:val="00677F62"/>
    <w:rsid w:val="00682076"/>
    <w:rsid w:val="0068244C"/>
    <w:rsid w:val="00682766"/>
    <w:rsid w:val="00683BB6"/>
    <w:rsid w:val="00684E34"/>
    <w:rsid w:val="00687BE6"/>
    <w:rsid w:val="006914DC"/>
    <w:rsid w:val="00693202"/>
    <w:rsid w:val="0069329C"/>
    <w:rsid w:val="00693747"/>
    <w:rsid w:val="0069752A"/>
    <w:rsid w:val="0069791D"/>
    <w:rsid w:val="006A3010"/>
    <w:rsid w:val="006A66AA"/>
    <w:rsid w:val="006B040A"/>
    <w:rsid w:val="006B6293"/>
    <w:rsid w:val="006C2DA7"/>
    <w:rsid w:val="006C37DA"/>
    <w:rsid w:val="006C3D33"/>
    <w:rsid w:val="006C5AAE"/>
    <w:rsid w:val="006D0316"/>
    <w:rsid w:val="006D05D5"/>
    <w:rsid w:val="006D1A88"/>
    <w:rsid w:val="006D1DF9"/>
    <w:rsid w:val="006D4CAB"/>
    <w:rsid w:val="006D6333"/>
    <w:rsid w:val="006D6BF4"/>
    <w:rsid w:val="006D7021"/>
    <w:rsid w:val="006D7D2D"/>
    <w:rsid w:val="006E26FE"/>
    <w:rsid w:val="006E3A37"/>
    <w:rsid w:val="006E482C"/>
    <w:rsid w:val="006E4C54"/>
    <w:rsid w:val="006F386B"/>
    <w:rsid w:val="006F3941"/>
    <w:rsid w:val="006F5B14"/>
    <w:rsid w:val="006F6D9E"/>
    <w:rsid w:val="0070374F"/>
    <w:rsid w:val="007104D2"/>
    <w:rsid w:val="00710804"/>
    <w:rsid w:val="00714460"/>
    <w:rsid w:val="007201E2"/>
    <w:rsid w:val="00720D15"/>
    <w:rsid w:val="00721C06"/>
    <w:rsid w:val="007237EC"/>
    <w:rsid w:val="00725E79"/>
    <w:rsid w:val="00725F1F"/>
    <w:rsid w:val="007261E1"/>
    <w:rsid w:val="00726837"/>
    <w:rsid w:val="00733F6E"/>
    <w:rsid w:val="00734437"/>
    <w:rsid w:val="0073524B"/>
    <w:rsid w:val="00737975"/>
    <w:rsid w:val="00740B21"/>
    <w:rsid w:val="00742AE0"/>
    <w:rsid w:val="00742AFE"/>
    <w:rsid w:val="00742B89"/>
    <w:rsid w:val="00743CFA"/>
    <w:rsid w:val="00746143"/>
    <w:rsid w:val="00747053"/>
    <w:rsid w:val="00751C1D"/>
    <w:rsid w:val="00753938"/>
    <w:rsid w:val="00753E2D"/>
    <w:rsid w:val="00755C95"/>
    <w:rsid w:val="007564DB"/>
    <w:rsid w:val="00756E8B"/>
    <w:rsid w:val="007577E9"/>
    <w:rsid w:val="00757B7D"/>
    <w:rsid w:val="007615FA"/>
    <w:rsid w:val="00763304"/>
    <w:rsid w:val="0076350F"/>
    <w:rsid w:val="007651F2"/>
    <w:rsid w:val="00767F7F"/>
    <w:rsid w:val="00770152"/>
    <w:rsid w:val="00771BD0"/>
    <w:rsid w:val="007739D6"/>
    <w:rsid w:val="00777E8D"/>
    <w:rsid w:val="0078035B"/>
    <w:rsid w:val="00781B6D"/>
    <w:rsid w:val="00783747"/>
    <w:rsid w:val="007837E3"/>
    <w:rsid w:val="0078390D"/>
    <w:rsid w:val="00784A7C"/>
    <w:rsid w:val="00784ED3"/>
    <w:rsid w:val="007906A9"/>
    <w:rsid w:val="00790BF6"/>
    <w:rsid w:val="00792D5E"/>
    <w:rsid w:val="00794D29"/>
    <w:rsid w:val="007A230C"/>
    <w:rsid w:val="007A3C99"/>
    <w:rsid w:val="007A414C"/>
    <w:rsid w:val="007A5F6F"/>
    <w:rsid w:val="007A7A1F"/>
    <w:rsid w:val="007A7DC8"/>
    <w:rsid w:val="007B41FA"/>
    <w:rsid w:val="007B4D92"/>
    <w:rsid w:val="007B5031"/>
    <w:rsid w:val="007C1347"/>
    <w:rsid w:val="007C30DE"/>
    <w:rsid w:val="007C3484"/>
    <w:rsid w:val="007C5D7F"/>
    <w:rsid w:val="007C6084"/>
    <w:rsid w:val="007C716D"/>
    <w:rsid w:val="007C7381"/>
    <w:rsid w:val="007D0E86"/>
    <w:rsid w:val="007D1146"/>
    <w:rsid w:val="007D21F7"/>
    <w:rsid w:val="007D3109"/>
    <w:rsid w:val="007D67CD"/>
    <w:rsid w:val="007D6EDA"/>
    <w:rsid w:val="007E1805"/>
    <w:rsid w:val="007E5014"/>
    <w:rsid w:val="007E5647"/>
    <w:rsid w:val="007E7947"/>
    <w:rsid w:val="007E7BB4"/>
    <w:rsid w:val="007F02A0"/>
    <w:rsid w:val="007F130F"/>
    <w:rsid w:val="007F1945"/>
    <w:rsid w:val="007F62EE"/>
    <w:rsid w:val="00800AC9"/>
    <w:rsid w:val="0080248F"/>
    <w:rsid w:val="00802991"/>
    <w:rsid w:val="0080505C"/>
    <w:rsid w:val="008067C7"/>
    <w:rsid w:val="008108B3"/>
    <w:rsid w:val="00810C36"/>
    <w:rsid w:val="008143FA"/>
    <w:rsid w:val="0081536B"/>
    <w:rsid w:val="00815D87"/>
    <w:rsid w:val="008170DA"/>
    <w:rsid w:val="008200AD"/>
    <w:rsid w:val="00820304"/>
    <w:rsid w:val="0082592A"/>
    <w:rsid w:val="008271BF"/>
    <w:rsid w:val="008272CD"/>
    <w:rsid w:val="00827ECB"/>
    <w:rsid w:val="00834247"/>
    <w:rsid w:val="00834309"/>
    <w:rsid w:val="00836D4B"/>
    <w:rsid w:val="0084233F"/>
    <w:rsid w:val="00844DCC"/>
    <w:rsid w:val="00845740"/>
    <w:rsid w:val="00845903"/>
    <w:rsid w:val="0084626F"/>
    <w:rsid w:val="00846D9E"/>
    <w:rsid w:val="00847303"/>
    <w:rsid w:val="00852551"/>
    <w:rsid w:val="00856856"/>
    <w:rsid w:val="0085775C"/>
    <w:rsid w:val="0086172A"/>
    <w:rsid w:val="008624E4"/>
    <w:rsid w:val="008627A0"/>
    <w:rsid w:val="0086649C"/>
    <w:rsid w:val="00871624"/>
    <w:rsid w:val="008716C9"/>
    <w:rsid w:val="0087203D"/>
    <w:rsid w:val="00874DBA"/>
    <w:rsid w:val="008756A4"/>
    <w:rsid w:val="00881CE1"/>
    <w:rsid w:val="00882DE7"/>
    <w:rsid w:val="00884128"/>
    <w:rsid w:val="00886FAF"/>
    <w:rsid w:val="00887BC3"/>
    <w:rsid w:val="00891A61"/>
    <w:rsid w:val="00894CAE"/>
    <w:rsid w:val="008954B3"/>
    <w:rsid w:val="008956FF"/>
    <w:rsid w:val="0089609B"/>
    <w:rsid w:val="008969D7"/>
    <w:rsid w:val="008969FF"/>
    <w:rsid w:val="00897C3D"/>
    <w:rsid w:val="008A0AEF"/>
    <w:rsid w:val="008A582B"/>
    <w:rsid w:val="008A5E82"/>
    <w:rsid w:val="008B0FA5"/>
    <w:rsid w:val="008B0FE2"/>
    <w:rsid w:val="008B4F9A"/>
    <w:rsid w:val="008B6229"/>
    <w:rsid w:val="008B680A"/>
    <w:rsid w:val="008B75A4"/>
    <w:rsid w:val="008C4248"/>
    <w:rsid w:val="008C42A6"/>
    <w:rsid w:val="008D17DE"/>
    <w:rsid w:val="008D2782"/>
    <w:rsid w:val="008D2853"/>
    <w:rsid w:val="008D2B76"/>
    <w:rsid w:val="008D77E9"/>
    <w:rsid w:val="008D7EE3"/>
    <w:rsid w:val="008E3E3E"/>
    <w:rsid w:val="008E5433"/>
    <w:rsid w:val="008E5F5B"/>
    <w:rsid w:val="008F00DE"/>
    <w:rsid w:val="008F1969"/>
    <w:rsid w:val="008F325D"/>
    <w:rsid w:val="008F45F3"/>
    <w:rsid w:val="008F500D"/>
    <w:rsid w:val="00900888"/>
    <w:rsid w:val="009024C0"/>
    <w:rsid w:val="0090296A"/>
    <w:rsid w:val="00903778"/>
    <w:rsid w:val="00907B49"/>
    <w:rsid w:val="009101E5"/>
    <w:rsid w:val="00911A34"/>
    <w:rsid w:val="00914F22"/>
    <w:rsid w:val="009166F2"/>
    <w:rsid w:val="00916702"/>
    <w:rsid w:val="00917C79"/>
    <w:rsid w:val="0092081E"/>
    <w:rsid w:val="009254B7"/>
    <w:rsid w:val="00926284"/>
    <w:rsid w:val="00926B92"/>
    <w:rsid w:val="00930EE2"/>
    <w:rsid w:val="00937801"/>
    <w:rsid w:val="009412E8"/>
    <w:rsid w:val="00943B21"/>
    <w:rsid w:val="00944B90"/>
    <w:rsid w:val="00947F4E"/>
    <w:rsid w:val="009573E2"/>
    <w:rsid w:val="00961FAF"/>
    <w:rsid w:val="0096287A"/>
    <w:rsid w:val="00965E3B"/>
    <w:rsid w:val="0097253C"/>
    <w:rsid w:val="009726EC"/>
    <w:rsid w:val="00973E9F"/>
    <w:rsid w:val="00975EFF"/>
    <w:rsid w:val="00981FCB"/>
    <w:rsid w:val="00982F9F"/>
    <w:rsid w:val="009836FD"/>
    <w:rsid w:val="009864BF"/>
    <w:rsid w:val="00986C33"/>
    <w:rsid w:val="00991B0E"/>
    <w:rsid w:val="009926DC"/>
    <w:rsid w:val="00993178"/>
    <w:rsid w:val="00993DAC"/>
    <w:rsid w:val="00994A79"/>
    <w:rsid w:val="0099678B"/>
    <w:rsid w:val="009973B3"/>
    <w:rsid w:val="009A02AB"/>
    <w:rsid w:val="009A6E5F"/>
    <w:rsid w:val="009A6F03"/>
    <w:rsid w:val="009B4FA3"/>
    <w:rsid w:val="009B59E2"/>
    <w:rsid w:val="009B6B69"/>
    <w:rsid w:val="009C05DC"/>
    <w:rsid w:val="009C188F"/>
    <w:rsid w:val="009C46A1"/>
    <w:rsid w:val="009C4A4E"/>
    <w:rsid w:val="009C6D50"/>
    <w:rsid w:val="009D10A0"/>
    <w:rsid w:val="009D20D0"/>
    <w:rsid w:val="009D565F"/>
    <w:rsid w:val="009D605F"/>
    <w:rsid w:val="009E1880"/>
    <w:rsid w:val="009E459B"/>
    <w:rsid w:val="009E5EE0"/>
    <w:rsid w:val="009E60E9"/>
    <w:rsid w:val="009E62D5"/>
    <w:rsid w:val="009E6963"/>
    <w:rsid w:val="009F2C5B"/>
    <w:rsid w:val="009F3B6A"/>
    <w:rsid w:val="009F534D"/>
    <w:rsid w:val="009F7066"/>
    <w:rsid w:val="00A00E2B"/>
    <w:rsid w:val="00A02BB5"/>
    <w:rsid w:val="00A02DA6"/>
    <w:rsid w:val="00A03185"/>
    <w:rsid w:val="00A0346A"/>
    <w:rsid w:val="00A04227"/>
    <w:rsid w:val="00A054B0"/>
    <w:rsid w:val="00A05787"/>
    <w:rsid w:val="00A10345"/>
    <w:rsid w:val="00A1346B"/>
    <w:rsid w:val="00A14554"/>
    <w:rsid w:val="00A15851"/>
    <w:rsid w:val="00A17DF1"/>
    <w:rsid w:val="00A20CDC"/>
    <w:rsid w:val="00A210CF"/>
    <w:rsid w:val="00A21D1F"/>
    <w:rsid w:val="00A238CE"/>
    <w:rsid w:val="00A23DAB"/>
    <w:rsid w:val="00A247D7"/>
    <w:rsid w:val="00A24A0B"/>
    <w:rsid w:val="00A24BDF"/>
    <w:rsid w:val="00A252ED"/>
    <w:rsid w:val="00A26370"/>
    <w:rsid w:val="00A317DE"/>
    <w:rsid w:val="00A3498B"/>
    <w:rsid w:val="00A41FDB"/>
    <w:rsid w:val="00A42E56"/>
    <w:rsid w:val="00A43714"/>
    <w:rsid w:val="00A448DF"/>
    <w:rsid w:val="00A51423"/>
    <w:rsid w:val="00A51645"/>
    <w:rsid w:val="00A53D2B"/>
    <w:rsid w:val="00A54EFD"/>
    <w:rsid w:val="00A5516F"/>
    <w:rsid w:val="00A55B0B"/>
    <w:rsid w:val="00A56506"/>
    <w:rsid w:val="00A56F7D"/>
    <w:rsid w:val="00A62FA5"/>
    <w:rsid w:val="00A638CA"/>
    <w:rsid w:val="00A65E12"/>
    <w:rsid w:val="00A671EC"/>
    <w:rsid w:val="00A714E3"/>
    <w:rsid w:val="00A72F52"/>
    <w:rsid w:val="00A74884"/>
    <w:rsid w:val="00A76825"/>
    <w:rsid w:val="00A83726"/>
    <w:rsid w:val="00A8478F"/>
    <w:rsid w:val="00A85DB6"/>
    <w:rsid w:val="00A85DC0"/>
    <w:rsid w:val="00A93F09"/>
    <w:rsid w:val="00A94A7B"/>
    <w:rsid w:val="00A94AE1"/>
    <w:rsid w:val="00A95641"/>
    <w:rsid w:val="00A97FE9"/>
    <w:rsid w:val="00AA283D"/>
    <w:rsid w:val="00AA324B"/>
    <w:rsid w:val="00AA38FD"/>
    <w:rsid w:val="00AA71F1"/>
    <w:rsid w:val="00AB43DE"/>
    <w:rsid w:val="00AB7B62"/>
    <w:rsid w:val="00AC0258"/>
    <w:rsid w:val="00AC2826"/>
    <w:rsid w:val="00AC5761"/>
    <w:rsid w:val="00AC632D"/>
    <w:rsid w:val="00AC7B56"/>
    <w:rsid w:val="00AD0895"/>
    <w:rsid w:val="00AD2307"/>
    <w:rsid w:val="00AD2512"/>
    <w:rsid w:val="00AD57B6"/>
    <w:rsid w:val="00AD6424"/>
    <w:rsid w:val="00AE2272"/>
    <w:rsid w:val="00AE2CD1"/>
    <w:rsid w:val="00AE41BB"/>
    <w:rsid w:val="00AE6266"/>
    <w:rsid w:val="00AE6F0D"/>
    <w:rsid w:val="00AE71E5"/>
    <w:rsid w:val="00AF0CF9"/>
    <w:rsid w:val="00AF2532"/>
    <w:rsid w:val="00AF2AE8"/>
    <w:rsid w:val="00AF336D"/>
    <w:rsid w:val="00AF7F8E"/>
    <w:rsid w:val="00B002C1"/>
    <w:rsid w:val="00B003C5"/>
    <w:rsid w:val="00B01766"/>
    <w:rsid w:val="00B01DF8"/>
    <w:rsid w:val="00B03D74"/>
    <w:rsid w:val="00B04BB1"/>
    <w:rsid w:val="00B0544F"/>
    <w:rsid w:val="00B0623D"/>
    <w:rsid w:val="00B072E0"/>
    <w:rsid w:val="00B10BF7"/>
    <w:rsid w:val="00B110C8"/>
    <w:rsid w:val="00B13E27"/>
    <w:rsid w:val="00B14E08"/>
    <w:rsid w:val="00B15090"/>
    <w:rsid w:val="00B16448"/>
    <w:rsid w:val="00B1790C"/>
    <w:rsid w:val="00B2008B"/>
    <w:rsid w:val="00B211D8"/>
    <w:rsid w:val="00B25D76"/>
    <w:rsid w:val="00B26637"/>
    <w:rsid w:val="00B26BD2"/>
    <w:rsid w:val="00B27C3E"/>
    <w:rsid w:val="00B32B61"/>
    <w:rsid w:val="00B33123"/>
    <w:rsid w:val="00B41104"/>
    <w:rsid w:val="00B43F92"/>
    <w:rsid w:val="00B479FC"/>
    <w:rsid w:val="00B50036"/>
    <w:rsid w:val="00B5068B"/>
    <w:rsid w:val="00B50EE9"/>
    <w:rsid w:val="00B51744"/>
    <w:rsid w:val="00B51856"/>
    <w:rsid w:val="00B554C0"/>
    <w:rsid w:val="00B57AF1"/>
    <w:rsid w:val="00B60C0D"/>
    <w:rsid w:val="00B61043"/>
    <w:rsid w:val="00B6226A"/>
    <w:rsid w:val="00B64102"/>
    <w:rsid w:val="00B64A45"/>
    <w:rsid w:val="00B64EF5"/>
    <w:rsid w:val="00B65766"/>
    <w:rsid w:val="00B70B5D"/>
    <w:rsid w:val="00B713DA"/>
    <w:rsid w:val="00B71BAC"/>
    <w:rsid w:val="00B74DA0"/>
    <w:rsid w:val="00B756C5"/>
    <w:rsid w:val="00B7645D"/>
    <w:rsid w:val="00B80921"/>
    <w:rsid w:val="00B80C2B"/>
    <w:rsid w:val="00B821CE"/>
    <w:rsid w:val="00B84E77"/>
    <w:rsid w:val="00B868F6"/>
    <w:rsid w:val="00B9112B"/>
    <w:rsid w:val="00B928C8"/>
    <w:rsid w:val="00B96EB3"/>
    <w:rsid w:val="00B97443"/>
    <w:rsid w:val="00BA1BFE"/>
    <w:rsid w:val="00BA2E15"/>
    <w:rsid w:val="00BA31B8"/>
    <w:rsid w:val="00BA3D72"/>
    <w:rsid w:val="00BA7057"/>
    <w:rsid w:val="00BB1226"/>
    <w:rsid w:val="00BB2657"/>
    <w:rsid w:val="00BB2828"/>
    <w:rsid w:val="00BB52D1"/>
    <w:rsid w:val="00BB5D91"/>
    <w:rsid w:val="00BB69F2"/>
    <w:rsid w:val="00BB7179"/>
    <w:rsid w:val="00BC0B78"/>
    <w:rsid w:val="00BC0DFC"/>
    <w:rsid w:val="00BC1210"/>
    <w:rsid w:val="00BC1F9F"/>
    <w:rsid w:val="00BC2091"/>
    <w:rsid w:val="00BC2479"/>
    <w:rsid w:val="00BC26A9"/>
    <w:rsid w:val="00BC579D"/>
    <w:rsid w:val="00BC6383"/>
    <w:rsid w:val="00BC7DAF"/>
    <w:rsid w:val="00BC7FA4"/>
    <w:rsid w:val="00BD01EA"/>
    <w:rsid w:val="00BD08F0"/>
    <w:rsid w:val="00BD20E8"/>
    <w:rsid w:val="00BD2222"/>
    <w:rsid w:val="00BD303E"/>
    <w:rsid w:val="00BD3BED"/>
    <w:rsid w:val="00BD5F00"/>
    <w:rsid w:val="00BD642B"/>
    <w:rsid w:val="00BD6566"/>
    <w:rsid w:val="00BD7011"/>
    <w:rsid w:val="00BD7B3F"/>
    <w:rsid w:val="00BE01A1"/>
    <w:rsid w:val="00BE2CDB"/>
    <w:rsid w:val="00BE30AC"/>
    <w:rsid w:val="00BE3C88"/>
    <w:rsid w:val="00BE522C"/>
    <w:rsid w:val="00BE5D71"/>
    <w:rsid w:val="00BE5EBF"/>
    <w:rsid w:val="00BE7394"/>
    <w:rsid w:val="00BE7B4E"/>
    <w:rsid w:val="00BF0C8A"/>
    <w:rsid w:val="00BF1A1D"/>
    <w:rsid w:val="00BF23AD"/>
    <w:rsid w:val="00BF2AA4"/>
    <w:rsid w:val="00BF4786"/>
    <w:rsid w:val="00BF77C9"/>
    <w:rsid w:val="00C00155"/>
    <w:rsid w:val="00C029A8"/>
    <w:rsid w:val="00C04F55"/>
    <w:rsid w:val="00C055C7"/>
    <w:rsid w:val="00C07531"/>
    <w:rsid w:val="00C07661"/>
    <w:rsid w:val="00C077E8"/>
    <w:rsid w:val="00C129D5"/>
    <w:rsid w:val="00C14D1D"/>
    <w:rsid w:val="00C1675A"/>
    <w:rsid w:val="00C16BE0"/>
    <w:rsid w:val="00C16F8A"/>
    <w:rsid w:val="00C178AE"/>
    <w:rsid w:val="00C22B02"/>
    <w:rsid w:val="00C22C7D"/>
    <w:rsid w:val="00C3569B"/>
    <w:rsid w:val="00C3783E"/>
    <w:rsid w:val="00C40731"/>
    <w:rsid w:val="00C41D86"/>
    <w:rsid w:val="00C44E50"/>
    <w:rsid w:val="00C46D4A"/>
    <w:rsid w:val="00C46ECB"/>
    <w:rsid w:val="00C46FF7"/>
    <w:rsid w:val="00C552E1"/>
    <w:rsid w:val="00C56366"/>
    <w:rsid w:val="00C573D7"/>
    <w:rsid w:val="00C5786F"/>
    <w:rsid w:val="00C60E26"/>
    <w:rsid w:val="00C63AA3"/>
    <w:rsid w:val="00C652A9"/>
    <w:rsid w:val="00C71FFE"/>
    <w:rsid w:val="00C72AE1"/>
    <w:rsid w:val="00C747BC"/>
    <w:rsid w:val="00C74826"/>
    <w:rsid w:val="00C74C53"/>
    <w:rsid w:val="00C75997"/>
    <w:rsid w:val="00C8092C"/>
    <w:rsid w:val="00C820CE"/>
    <w:rsid w:val="00C82BB9"/>
    <w:rsid w:val="00C83614"/>
    <w:rsid w:val="00C86274"/>
    <w:rsid w:val="00C87A28"/>
    <w:rsid w:val="00C901DC"/>
    <w:rsid w:val="00C903FD"/>
    <w:rsid w:val="00C91DAF"/>
    <w:rsid w:val="00C929E6"/>
    <w:rsid w:val="00C92B4E"/>
    <w:rsid w:val="00C94C1D"/>
    <w:rsid w:val="00C95496"/>
    <w:rsid w:val="00C9775E"/>
    <w:rsid w:val="00CA09EB"/>
    <w:rsid w:val="00CA1117"/>
    <w:rsid w:val="00CA15F7"/>
    <w:rsid w:val="00CA19FE"/>
    <w:rsid w:val="00CA3FFC"/>
    <w:rsid w:val="00CA574E"/>
    <w:rsid w:val="00CA5E8E"/>
    <w:rsid w:val="00CA67C1"/>
    <w:rsid w:val="00CA67F1"/>
    <w:rsid w:val="00CA7E03"/>
    <w:rsid w:val="00CB0AD3"/>
    <w:rsid w:val="00CB1F9A"/>
    <w:rsid w:val="00CB34FD"/>
    <w:rsid w:val="00CB3C68"/>
    <w:rsid w:val="00CB64F2"/>
    <w:rsid w:val="00CC0453"/>
    <w:rsid w:val="00CC07C3"/>
    <w:rsid w:val="00CC0869"/>
    <w:rsid w:val="00CC5DF3"/>
    <w:rsid w:val="00CC796D"/>
    <w:rsid w:val="00CD2105"/>
    <w:rsid w:val="00CD57E6"/>
    <w:rsid w:val="00CD5918"/>
    <w:rsid w:val="00CD6743"/>
    <w:rsid w:val="00CE18B3"/>
    <w:rsid w:val="00CE59A9"/>
    <w:rsid w:val="00CE6F37"/>
    <w:rsid w:val="00CF1135"/>
    <w:rsid w:val="00CF1230"/>
    <w:rsid w:val="00CF1306"/>
    <w:rsid w:val="00CF1557"/>
    <w:rsid w:val="00CF3B6B"/>
    <w:rsid w:val="00CF42AD"/>
    <w:rsid w:val="00CF65F5"/>
    <w:rsid w:val="00D06E4D"/>
    <w:rsid w:val="00D07DED"/>
    <w:rsid w:val="00D10595"/>
    <w:rsid w:val="00D10D41"/>
    <w:rsid w:val="00D10D7D"/>
    <w:rsid w:val="00D11523"/>
    <w:rsid w:val="00D11F8A"/>
    <w:rsid w:val="00D12934"/>
    <w:rsid w:val="00D13AE7"/>
    <w:rsid w:val="00D14109"/>
    <w:rsid w:val="00D15C41"/>
    <w:rsid w:val="00D21113"/>
    <w:rsid w:val="00D24B8D"/>
    <w:rsid w:val="00D251EE"/>
    <w:rsid w:val="00D2731E"/>
    <w:rsid w:val="00D276CF"/>
    <w:rsid w:val="00D30BB1"/>
    <w:rsid w:val="00D30F6C"/>
    <w:rsid w:val="00D3129E"/>
    <w:rsid w:val="00D31431"/>
    <w:rsid w:val="00D31F5F"/>
    <w:rsid w:val="00D320B6"/>
    <w:rsid w:val="00D32DFC"/>
    <w:rsid w:val="00D331FF"/>
    <w:rsid w:val="00D3521A"/>
    <w:rsid w:val="00D3657A"/>
    <w:rsid w:val="00D3666E"/>
    <w:rsid w:val="00D3731F"/>
    <w:rsid w:val="00D37597"/>
    <w:rsid w:val="00D409C1"/>
    <w:rsid w:val="00D41A67"/>
    <w:rsid w:val="00D451AE"/>
    <w:rsid w:val="00D478C0"/>
    <w:rsid w:val="00D4795A"/>
    <w:rsid w:val="00D47DE9"/>
    <w:rsid w:val="00D519E5"/>
    <w:rsid w:val="00D526B0"/>
    <w:rsid w:val="00D55CD1"/>
    <w:rsid w:val="00D55FA0"/>
    <w:rsid w:val="00D5786C"/>
    <w:rsid w:val="00D61941"/>
    <w:rsid w:val="00D63D69"/>
    <w:rsid w:val="00D70745"/>
    <w:rsid w:val="00D7212F"/>
    <w:rsid w:val="00D725C4"/>
    <w:rsid w:val="00D80FDB"/>
    <w:rsid w:val="00D83DBE"/>
    <w:rsid w:val="00D85749"/>
    <w:rsid w:val="00D87646"/>
    <w:rsid w:val="00D87F12"/>
    <w:rsid w:val="00D93A9B"/>
    <w:rsid w:val="00D94015"/>
    <w:rsid w:val="00D9406F"/>
    <w:rsid w:val="00D94339"/>
    <w:rsid w:val="00D95027"/>
    <w:rsid w:val="00D9521D"/>
    <w:rsid w:val="00DA196E"/>
    <w:rsid w:val="00DA2F95"/>
    <w:rsid w:val="00DA3090"/>
    <w:rsid w:val="00DA52CF"/>
    <w:rsid w:val="00DA68EF"/>
    <w:rsid w:val="00DA744B"/>
    <w:rsid w:val="00DB0868"/>
    <w:rsid w:val="00DB15CD"/>
    <w:rsid w:val="00DB176A"/>
    <w:rsid w:val="00DB2010"/>
    <w:rsid w:val="00DB2FAA"/>
    <w:rsid w:val="00DB4457"/>
    <w:rsid w:val="00DB466D"/>
    <w:rsid w:val="00DB719F"/>
    <w:rsid w:val="00DB788B"/>
    <w:rsid w:val="00DC048D"/>
    <w:rsid w:val="00DC1905"/>
    <w:rsid w:val="00DC232F"/>
    <w:rsid w:val="00DC52F9"/>
    <w:rsid w:val="00DC55F8"/>
    <w:rsid w:val="00DC5753"/>
    <w:rsid w:val="00DC62C0"/>
    <w:rsid w:val="00DC63A5"/>
    <w:rsid w:val="00DD03D9"/>
    <w:rsid w:val="00DD13DE"/>
    <w:rsid w:val="00DD1925"/>
    <w:rsid w:val="00DD20C6"/>
    <w:rsid w:val="00DD5564"/>
    <w:rsid w:val="00DD68DC"/>
    <w:rsid w:val="00DD716A"/>
    <w:rsid w:val="00DD7E3B"/>
    <w:rsid w:val="00DE4CC4"/>
    <w:rsid w:val="00DE69B3"/>
    <w:rsid w:val="00DE6BD7"/>
    <w:rsid w:val="00DE7357"/>
    <w:rsid w:val="00DE7DB6"/>
    <w:rsid w:val="00DF0F7D"/>
    <w:rsid w:val="00DF3BF0"/>
    <w:rsid w:val="00DF4646"/>
    <w:rsid w:val="00DF66CA"/>
    <w:rsid w:val="00E001A0"/>
    <w:rsid w:val="00E01E15"/>
    <w:rsid w:val="00E06C89"/>
    <w:rsid w:val="00E0757A"/>
    <w:rsid w:val="00E0773E"/>
    <w:rsid w:val="00E07AD6"/>
    <w:rsid w:val="00E07CAF"/>
    <w:rsid w:val="00E11150"/>
    <w:rsid w:val="00E11A8E"/>
    <w:rsid w:val="00E13222"/>
    <w:rsid w:val="00E147DB"/>
    <w:rsid w:val="00E246DC"/>
    <w:rsid w:val="00E24810"/>
    <w:rsid w:val="00E24F81"/>
    <w:rsid w:val="00E251ED"/>
    <w:rsid w:val="00E25DA9"/>
    <w:rsid w:val="00E31419"/>
    <w:rsid w:val="00E31F42"/>
    <w:rsid w:val="00E339D9"/>
    <w:rsid w:val="00E36BDE"/>
    <w:rsid w:val="00E41546"/>
    <w:rsid w:val="00E41D86"/>
    <w:rsid w:val="00E44023"/>
    <w:rsid w:val="00E44902"/>
    <w:rsid w:val="00E4501C"/>
    <w:rsid w:val="00E457D6"/>
    <w:rsid w:val="00E45FC3"/>
    <w:rsid w:val="00E46800"/>
    <w:rsid w:val="00E510E2"/>
    <w:rsid w:val="00E51FA5"/>
    <w:rsid w:val="00E5339D"/>
    <w:rsid w:val="00E534C9"/>
    <w:rsid w:val="00E55C96"/>
    <w:rsid w:val="00E561C6"/>
    <w:rsid w:val="00E56AEF"/>
    <w:rsid w:val="00E6025A"/>
    <w:rsid w:val="00E61951"/>
    <w:rsid w:val="00E62A19"/>
    <w:rsid w:val="00E66541"/>
    <w:rsid w:val="00E71A73"/>
    <w:rsid w:val="00E7235A"/>
    <w:rsid w:val="00E72DBD"/>
    <w:rsid w:val="00E74593"/>
    <w:rsid w:val="00E74EAE"/>
    <w:rsid w:val="00E816FD"/>
    <w:rsid w:val="00E82A70"/>
    <w:rsid w:val="00E82EF3"/>
    <w:rsid w:val="00E8396E"/>
    <w:rsid w:val="00E86960"/>
    <w:rsid w:val="00E95412"/>
    <w:rsid w:val="00E957AF"/>
    <w:rsid w:val="00E96390"/>
    <w:rsid w:val="00E978EF"/>
    <w:rsid w:val="00E97948"/>
    <w:rsid w:val="00EA2FCC"/>
    <w:rsid w:val="00EA4543"/>
    <w:rsid w:val="00EA4BBD"/>
    <w:rsid w:val="00EA66E6"/>
    <w:rsid w:val="00EB2278"/>
    <w:rsid w:val="00EB4DDF"/>
    <w:rsid w:val="00EB5561"/>
    <w:rsid w:val="00EC05F4"/>
    <w:rsid w:val="00EC0EE1"/>
    <w:rsid w:val="00EC119D"/>
    <w:rsid w:val="00EC619A"/>
    <w:rsid w:val="00EC7519"/>
    <w:rsid w:val="00ED0799"/>
    <w:rsid w:val="00ED07FA"/>
    <w:rsid w:val="00ED1F37"/>
    <w:rsid w:val="00ED5AD1"/>
    <w:rsid w:val="00ED6F4D"/>
    <w:rsid w:val="00ED6F76"/>
    <w:rsid w:val="00ED7926"/>
    <w:rsid w:val="00EE0819"/>
    <w:rsid w:val="00EE4713"/>
    <w:rsid w:val="00EE49D6"/>
    <w:rsid w:val="00EE49F5"/>
    <w:rsid w:val="00EE5179"/>
    <w:rsid w:val="00EF07A1"/>
    <w:rsid w:val="00EF4A49"/>
    <w:rsid w:val="00F01819"/>
    <w:rsid w:val="00F01945"/>
    <w:rsid w:val="00F04280"/>
    <w:rsid w:val="00F053E1"/>
    <w:rsid w:val="00F060A1"/>
    <w:rsid w:val="00F06C9B"/>
    <w:rsid w:val="00F101B0"/>
    <w:rsid w:val="00F110CC"/>
    <w:rsid w:val="00F12C09"/>
    <w:rsid w:val="00F13D20"/>
    <w:rsid w:val="00F154CE"/>
    <w:rsid w:val="00F22F4E"/>
    <w:rsid w:val="00F23342"/>
    <w:rsid w:val="00F23F10"/>
    <w:rsid w:val="00F24677"/>
    <w:rsid w:val="00F26E08"/>
    <w:rsid w:val="00F27F7B"/>
    <w:rsid w:val="00F31270"/>
    <w:rsid w:val="00F337F8"/>
    <w:rsid w:val="00F344D9"/>
    <w:rsid w:val="00F3525A"/>
    <w:rsid w:val="00F4249B"/>
    <w:rsid w:val="00F42935"/>
    <w:rsid w:val="00F42F77"/>
    <w:rsid w:val="00F435CD"/>
    <w:rsid w:val="00F44AAF"/>
    <w:rsid w:val="00F458CD"/>
    <w:rsid w:val="00F4766A"/>
    <w:rsid w:val="00F52BE5"/>
    <w:rsid w:val="00F54472"/>
    <w:rsid w:val="00F5447C"/>
    <w:rsid w:val="00F5622E"/>
    <w:rsid w:val="00F575BA"/>
    <w:rsid w:val="00F57D59"/>
    <w:rsid w:val="00F73E1E"/>
    <w:rsid w:val="00F746B9"/>
    <w:rsid w:val="00F754EB"/>
    <w:rsid w:val="00F75C34"/>
    <w:rsid w:val="00F75ECA"/>
    <w:rsid w:val="00F81756"/>
    <w:rsid w:val="00F8288E"/>
    <w:rsid w:val="00F83391"/>
    <w:rsid w:val="00F8431D"/>
    <w:rsid w:val="00F84621"/>
    <w:rsid w:val="00F90949"/>
    <w:rsid w:val="00F90D52"/>
    <w:rsid w:val="00F92DAD"/>
    <w:rsid w:val="00F93198"/>
    <w:rsid w:val="00F95D94"/>
    <w:rsid w:val="00F96366"/>
    <w:rsid w:val="00F96442"/>
    <w:rsid w:val="00FA06D8"/>
    <w:rsid w:val="00FA26A7"/>
    <w:rsid w:val="00FA2E9E"/>
    <w:rsid w:val="00FA2F00"/>
    <w:rsid w:val="00FA69FE"/>
    <w:rsid w:val="00FA71D0"/>
    <w:rsid w:val="00FB0202"/>
    <w:rsid w:val="00FB0AA7"/>
    <w:rsid w:val="00FB11CB"/>
    <w:rsid w:val="00FB24E4"/>
    <w:rsid w:val="00FB2AE4"/>
    <w:rsid w:val="00FB2D6A"/>
    <w:rsid w:val="00FB34AF"/>
    <w:rsid w:val="00FB34D8"/>
    <w:rsid w:val="00FB3693"/>
    <w:rsid w:val="00FB63A1"/>
    <w:rsid w:val="00FB712D"/>
    <w:rsid w:val="00FB74C9"/>
    <w:rsid w:val="00FB76A2"/>
    <w:rsid w:val="00FB7EA0"/>
    <w:rsid w:val="00FC41CA"/>
    <w:rsid w:val="00FC6108"/>
    <w:rsid w:val="00FC61F3"/>
    <w:rsid w:val="00FC7DB8"/>
    <w:rsid w:val="00FD148E"/>
    <w:rsid w:val="00FD2C91"/>
    <w:rsid w:val="00FD303F"/>
    <w:rsid w:val="00FD3CB8"/>
    <w:rsid w:val="00FD4CEF"/>
    <w:rsid w:val="00FD649C"/>
    <w:rsid w:val="00FD7B9E"/>
    <w:rsid w:val="00FE3E0F"/>
    <w:rsid w:val="00FE41D2"/>
    <w:rsid w:val="00FE521D"/>
    <w:rsid w:val="00FE5F53"/>
    <w:rsid w:val="00FE6D48"/>
    <w:rsid w:val="00FE784D"/>
    <w:rsid w:val="00FF0DAF"/>
    <w:rsid w:val="00FF2FBE"/>
    <w:rsid w:val="00FF301D"/>
    <w:rsid w:val="00FF3DF3"/>
    <w:rsid w:val="00FF5654"/>
    <w:rsid w:val="00FF57B5"/>
    <w:rsid w:val="00FF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4C3B041"/>
  <w15:chartTrackingRefBased/>
  <w15:docId w15:val="{E27E80AF-8910-40F5-BE6F-3A95D273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FBE"/>
    <w:pPr>
      <w:spacing w:after="0" w:line="240" w:lineRule="auto"/>
      <w:ind w:left="0" w:firstLine="0"/>
    </w:pPr>
    <w:rPr>
      <w:rFonts w:ascii="Times New Roman" w:eastAsia="Times New Roman" w:hAnsi="Times New Roman" w:cs="Times New Roman"/>
    </w:rPr>
  </w:style>
  <w:style w:type="paragraph" w:styleId="Heading1">
    <w:name w:val="heading 1"/>
    <w:basedOn w:val="Normal"/>
    <w:next w:val="Normal"/>
    <w:link w:val="Heading1Char"/>
    <w:autoRedefine/>
    <w:uiPriority w:val="3"/>
    <w:rsid w:val="004970B9"/>
    <w:pPr>
      <w:keepNext/>
      <w:outlineLvl w:val="0"/>
    </w:pPr>
    <w:rPr>
      <w:rFonts w:ascii="Helvetica" w:hAnsi="Helvetica"/>
      <w:i/>
      <w:sz w:val="56"/>
      <w:szCs w:val="20"/>
    </w:rPr>
  </w:style>
  <w:style w:type="paragraph" w:styleId="Heading2">
    <w:name w:val="heading 2"/>
    <w:basedOn w:val="Normal"/>
    <w:next w:val="Normal"/>
    <w:link w:val="Heading2Char"/>
    <w:uiPriority w:val="8"/>
    <w:qFormat/>
    <w:rsid w:val="004970B9"/>
    <w:pPr>
      <w:keepNext/>
      <w:keepLines/>
      <w:outlineLvl w:val="1"/>
    </w:pPr>
    <w:rPr>
      <w:rFonts w:eastAsiaTheme="majorEastAsia" w:cstheme="majorBidi"/>
      <w:b/>
      <w:bCs/>
      <w:sz w:val="32"/>
      <w:szCs w:val="26"/>
    </w:rPr>
  </w:style>
  <w:style w:type="paragraph" w:styleId="Heading3">
    <w:name w:val="heading 3"/>
    <w:basedOn w:val="Normal"/>
    <w:next w:val="Normal"/>
    <w:link w:val="Heading3Char"/>
    <w:uiPriority w:val="9"/>
    <w:qFormat/>
    <w:rsid w:val="001F634E"/>
    <w:pPr>
      <w:keepNext/>
      <w:keepLines/>
      <w:outlineLvl w:val="2"/>
    </w:pPr>
    <w:rPr>
      <w:rFonts w:eastAsiaTheme="majorEastAsia"/>
      <w:b/>
      <w:bCs/>
      <w:color w:val="4F81BD" w:themeColor="accent1"/>
      <w:sz w:val="28"/>
      <w:szCs w:val="28"/>
    </w:rPr>
  </w:style>
  <w:style w:type="paragraph" w:styleId="Heading4">
    <w:name w:val="heading 4"/>
    <w:basedOn w:val="Normal"/>
    <w:next w:val="Normal"/>
    <w:link w:val="Heading4Char"/>
    <w:uiPriority w:val="9"/>
    <w:unhideWhenUsed/>
    <w:qFormat/>
    <w:rsid w:val="001F634E"/>
    <w:pPr>
      <w:keepNext/>
      <w:keepLines/>
      <w:spacing w:before="40"/>
      <w:outlineLvl w:val="3"/>
    </w:pPr>
    <w:rPr>
      <w:rFonts w:eastAsiaTheme="majorEastAsia"/>
      <w:b/>
      <w:i/>
      <w:iCs/>
      <w:color w:val="365F91" w:themeColor="accent1" w:themeShade="BF"/>
    </w:rPr>
  </w:style>
  <w:style w:type="paragraph" w:styleId="Heading5">
    <w:name w:val="heading 5"/>
    <w:basedOn w:val="Normal"/>
    <w:next w:val="Normal"/>
    <w:link w:val="Heading5Char"/>
    <w:uiPriority w:val="9"/>
    <w:unhideWhenUsed/>
    <w:qFormat/>
    <w:rsid w:val="001F634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6D05D5"/>
    <w:rPr>
      <w:rFonts w:ascii="Helvetica" w:eastAsia="Times New Roman" w:hAnsi="Helvetica" w:cs="Times New Roman"/>
      <w:i/>
      <w:sz w:val="56"/>
      <w:szCs w:val="20"/>
    </w:rPr>
  </w:style>
  <w:style w:type="paragraph" w:styleId="NoSpacing">
    <w:name w:val="No Spacing"/>
    <w:basedOn w:val="Normal"/>
    <w:link w:val="NoSpacingChar"/>
    <w:uiPriority w:val="2"/>
    <w:semiHidden/>
    <w:qFormat/>
    <w:rsid w:val="004970B9"/>
    <w:pPr>
      <w:ind w:left="567"/>
    </w:pPr>
    <w:rPr>
      <w:i/>
    </w:rPr>
  </w:style>
  <w:style w:type="character" w:customStyle="1" w:styleId="Heading2Char">
    <w:name w:val="Heading 2 Char"/>
    <w:basedOn w:val="DefaultParagraphFont"/>
    <w:link w:val="Heading2"/>
    <w:uiPriority w:val="8"/>
    <w:rsid w:val="004970B9"/>
    <w:rPr>
      <w:rFonts w:ascii="Times New Roman" w:eastAsiaTheme="majorEastAsia" w:hAnsi="Times New Roman" w:cstheme="majorBidi"/>
      <w:b/>
      <w:bCs/>
      <w:sz w:val="32"/>
      <w:szCs w:val="26"/>
    </w:rPr>
  </w:style>
  <w:style w:type="paragraph" w:styleId="Title">
    <w:name w:val="Title"/>
    <w:basedOn w:val="Normal"/>
    <w:next w:val="Normal"/>
    <w:link w:val="TitleChar"/>
    <w:qFormat/>
    <w:rsid w:val="001F634E"/>
    <w:pPr>
      <w:pBdr>
        <w:bottom w:val="single" w:sz="8" w:space="4" w:color="4F81BD" w:themeColor="accent1"/>
      </w:pBdr>
      <w:spacing w:before="120" w:after="24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1F634E"/>
    <w:rPr>
      <w:rFonts w:ascii="Times New Roman" w:eastAsiaTheme="majorEastAsia" w:hAnsi="Times New Roman" w:cs="Times New Roman"/>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634E"/>
    <w:rPr>
      <w:rFonts w:ascii="Times New Roman" w:eastAsiaTheme="majorEastAsia" w:hAnsi="Times New Roman" w:cs="Times New Roman"/>
      <w:b/>
      <w:bCs/>
      <w:color w:val="4F81BD" w:themeColor="accent1"/>
      <w:sz w:val="28"/>
      <w:szCs w:val="28"/>
    </w:rPr>
  </w:style>
  <w:style w:type="paragraph" w:styleId="Subtitle">
    <w:name w:val="Subtitle"/>
    <w:aliases w:val="Indent"/>
    <w:basedOn w:val="Normal"/>
    <w:next w:val="Normal"/>
    <w:link w:val="SubtitleChar"/>
    <w:uiPriority w:val="11"/>
    <w:qFormat/>
    <w:rsid w:val="001F634E"/>
    <w:pPr>
      <w:spacing w:line="264" w:lineRule="auto"/>
      <w:ind w:left="720"/>
    </w:pPr>
    <w:rPr>
      <w:i/>
      <w:color w:val="333333"/>
      <w:lang w:eastAsia="en-GB"/>
    </w:rPr>
  </w:style>
  <w:style w:type="character" w:customStyle="1" w:styleId="SubtitleChar">
    <w:name w:val="Subtitle Char"/>
    <w:aliases w:val="Indent Char"/>
    <w:basedOn w:val="DefaultParagraphFont"/>
    <w:link w:val="Subtitle"/>
    <w:uiPriority w:val="11"/>
    <w:rsid w:val="001F634E"/>
    <w:rPr>
      <w:rFonts w:ascii="Times New Roman" w:eastAsia="Times New Roman" w:hAnsi="Times New Roman"/>
      <w:i/>
      <w:color w:val="333333"/>
      <w:lang w:eastAsia="en-GB"/>
    </w:rPr>
  </w:style>
  <w:style w:type="paragraph" w:styleId="Header">
    <w:name w:val="header"/>
    <w:basedOn w:val="Normal"/>
    <w:link w:val="HeaderChar"/>
    <w:uiPriority w:val="99"/>
    <w:unhideWhenUsed/>
    <w:rsid w:val="004970B9"/>
    <w:pPr>
      <w:tabs>
        <w:tab w:val="center" w:pos="4513"/>
        <w:tab w:val="right" w:pos="9026"/>
      </w:tabs>
    </w:pPr>
  </w:style>
  <w:style w:type="character" w:customStyle="1" w:styleId="HeaderChar">
    <w:name w:val="Header Char"/>
    <w:basedOn w:val="DefaultParagraphFont"/>
    <w:link w:val="Header"/>
    <w:uiPriority w:val="99"/>
    <w:rsid w:val="004970B9"/>
    <w:rPr>
      <w:rFonts w:ascii="Times New Roman" w:hAnsi="Times New Roman"/>
    </w:rPr>
  </w:style>
  <w:style w:type="paragraph" w:styleId="Footer">
    <w:name w:val="footer"/>
    <w:basedOn w:val="Normal"/>
    <w:link w:val="FooterChar"/>
    <w:uiPriority w:val="99"/>
    <w:unhideWhenUsed/>
    <w:rsid w:val="004970B9"/>
    <w:pPr>
      <w:tabs>
        <w:tab w:val="center" w:pos="4680"/>
        <w:tab w:val="right" w:pos="9360"/>
      </w:tabs>
    </w:pPr>
  </w:style>
  <w:style w:type="character" w:customStyle="1" w:styleId="FooterChar">
    <w:name w:val="Footer Char"/>
    <w:basedOn w:val="DefaultParagraphFont"/>
    <w:link w:val="Footer"/>
    <w:uiPriority w:val="99"/>
    <w:rsid w:val="004970B9"/>
    <w:rPr>
      <w:rFonts w:ascii="Times New Roman" w:hAnsi="Times New Roman"/>
    </w:rPr>
  </w:style>
  <w:style w:type="paragraph" w:styleId="NormalWeb">
    <w:name w:val="Normal (Web)"/>
    <w:basedOn w:val="Normal"/>
    <w:uiPriority w:val="99"/>
    <w:semiHidden/>
    <w:unhideWhenUsed/>
    <w:rsid w:val="004970B9"/>
    <w:pPr>
      <w:spacing w:before="100" w:beforeAutospacing="1" w:after="100" w:afterAutospacing="1"/>
    </w:pPr>
    <w:rPr>
      <w:rFonts w:eastAsiaTheme="minorEastAsia"/>
      <w:lang w:eastAsia="en-GB"/>
    </w:rPr>
  </w:style>
  <w:style w:type="table" w:styleId="TableGrid">
    <w:name w:val="Table Grid"/>
    <w:basedOn w:val="TableNormal"/>
    <w:uiPriority w:val="59"/>
    <w:rsid w:val="004970B9"/>
    <w:pPr>
      <w:spacing w:after="0" w:line="240" w:lineRule="auto"/>
      <w:ind w:left="0" w:firstLine="0"/>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2"/>
    <w:semiHidden/>
    <w:rsid w:val="006D05D5"/>
    <w:rPr>
      <w:rFonts w:ascii="Times New Roman" w:hAnsi="Times New Roman"/>
      <w:i/>
    </w:rPr>
  </w:style>
  <w:style w:type="paragraph" w:styleId="ListParagraph">
    <w:name w:val="List Paragraph"/>
    <w:basedOn w:val="Normal"/>
    <w:uiPriority w:val="34"/>
    <w:qFormat/>
    <w:rsid w:val="004970B9"/>
    <w:pPr>
      <w:ind w:left="720"/>
      <w:contextualSpacing/>
    </w:pPr>
  </w:style>
  <w:style w:type="character" w:customStyle="1" w:styleId="Heading4Char">
    <w:name w:val="Heading 4 Char"/>
    <w:basedOn w:val="DefaultParagraphFont"/>
    <w:link w:val="Heading4"/>
    <w:uiPriority w:val="9"/>
    <w:rsid w:val="001F634E"/>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1F634E"/>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qFormat/>
    <w:rsid w:val="00FF2FBE"/>
    <w:rPr>
      <w:i/>
      <w:iCs/>
      <w:color w:val="4F81BD" w:themeColor="accent1"/>
    </w:rPr>
  </w:style>
  <w:style w:type="paragraph" w:styleId="BalloonText">
    <w:name w:val="Balloon Text"/>
    <w:basedOn w:val="Normal"/>
    <w:link w:val="BalloonTextChar"/>
    <w:uiPriority w:val="99"/>
    <w:semiHidden/>
    <w:unhideWhenUsed/>
    <w:rsid w:val="004B2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B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4</cp:revision>
  <cp:lastPrinted>2018-06-15T11:21:00Z</cp:lastPrinted>
  <dcterms:created xsi:type="dcterms:W3CDTF">2017-09-20T08:01:00Z</dcterms:created>
  <dcterms:modified xsi:type="dcterms:W3CDTF">2018-06-15T11:47:00Z</dcterms:modified>
</cp:coreProperties>
</file>