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FA5" w:rsidRDefault="00930AA6" w:rsidP="006E4284">
      <w:pPr>
        <w:pStyle w:val="Title"/>
      </w:pPr>
      <w:r>
        <w:t>Chromatog</w:t>
      </w:r>
      <w:r w:rsidR="006E4284">
        <w:t xml:space="preserve">raphy </w:t>
      </w:r>
    </w:p>
    <w:p w:rsidR="00F77A2D" w:rsidRDefault="00F77A2D" w:rsidP="00930AA6">
      <w:r w:rsidRPr="00F77A2D">
        <w:t xml:space="preserve">Chromatography is a set of </w:t>
      </w:r>
      <w:r>
        <w:t xml:space="preserve">related </w:t>
      </w:r>
      <w:r w:rsidRPr="00F77A2D">
        <w:t>laboratory techniques for the separation of mixtures</w:t>
      </w:r>
      <w:r>
        <w:t xml:space="preserve"> of soluble substances</w:t>
      </w:r>
      <w:r w:rsidRPr="00F77A2D">
        <w:t xml:space="preserve">. </w:t>
      </w:r>
    </w:p>
    <w:p w:rsidR="00055685" w:rsidRDefault="00055685" w:rsidP="00930AA6">
      <w:r>
        <w:t>The types of chromatography that are commonly encountered in schools are:</w:t>
      </w:r>
    </w:p>
    <w:p w:rsidR="00055685" w:rsidRDefault="00055685" w:rsidP="00FE1309">
      <w:pPr>
        <w:pStyle w:val="ListParagraph"/>
        <w:numPr>
          <w:ilvl w:val="0"/>
          <w:numId w:val="5"/>
        </w:numPr>
      </w:pPr>
      <w:r>
        <w:t>paper chromatography</w:t>
      </w:r>
    </w:p>
    <w:p w:rsidR="00055685" w:rsidRDefault="00055685" w:rsidP="00FE1309">
      <w:pPr>
        <w:pStyle w:val="ListParagraph"/>
        <w:numPr>
          <w:ilvl w:val="0"/>
          <w:numId w:val="5"/>
        </w:numPr>
      </w:pPr>
      <w:r>
        <w:t>thin-layer chromatography</w:t>
      </w:r>
    </w:p>
    <w:p w:rsidR="00055685" w:rsidRDefault="00055685" w:rsidP="00FE1309">
      <w:pPr>
        <w:pStyle w:val="ListParagraph"/>
        <w:numPr>
          <w:ilvl w:val="0"/>
          <w:numId w:val="5"/>
        </w:numPr>
      </w:pPr>
      <w:r>
        <w:t>column chromatography</w:t>
      </w:r>
    </w:p>
    <w:p w:rsidR="00055685" w:rsidRDefault="00055685" w:rsidP="00FE1309">
      <w:pPr>
        <w:pStyle w:val="ListParagraph"/>
        <w:numPr>
          <w:ilvl w:val="0"/>
          <w:numId w:val="5"/>
        </w:numPr>
      </w:pPr>
      <w:r>
        <w:t>flash chromatography</w:t>
      </w:r>
    </w:p>
    <w:p w:rsidR="0090001F" w:rsidRPr="0090001F" w:rsidRDefault="0090001F" w:rsidP="0090001F">
      <w:pPr>
        <w:pStyle w:val="Heading2"/>
        <w:rPr>
          <w:color w:val="244061" w:themeColor="accent1" w:themeShade="80"/>
        </w:rPr>
      </w:pPr>
      <w:r w:rsidRPr="0090001F">
        <w:rPr>
          <w:color w:val="244061" w:themeColor="accent1" w:themeShade="80"/>
        </w:rPr>
        <w:t>How chromatography works</w:t>
      </w:r>
    </w:p>
    <w:p w:rsidR="0090001F" w:rsidRDefault="0090001F" w:rsidP="0090001F">
      <w:r>
        <w:t>All forms of chromatography work by exploiting different interactions between the substances to be separated and the two components of the chromatography setup.</w:t>
      </w:r>
    </w:p>
    <w:p w:rsidR="0090001F" w:rsidRDefault="0090001F" w:rsidP="0090001F">
      <w:pPr>
        <w:ind w:left="2552" w:hanging="2552"/>
      </w:pPr>
      <w:r w:rsidRPr="0090001F">
        <w:rPr>
          <w:b/>
        </w:rPr>
        <w:t>The stationary phase</w:t>
      </w:r>
      <w:r>
        <w:t xml:space="preserve"> –  </w:t>
      </w:r>
      <w:r>
        <w:tab/>
        <w:t>this does not move and the liquids pass through it. (In ordinary paper chromatography, the paper is the stationary phase.)</w:t>
      </w:r>
    </w:p>
    <w:p w:rsidR="0090001F" w:rsidRDefault="0090001F" w:rsidP="0090001F">
      <w:pPr>
        <w:ind w:left="2552" w:hanging="2552"/>
      </w:pPr>
      <w:r w:rsidRPr="0090001F">
        <w:rPr>
          <w:b/>
        </w:rPr>
        <w:t>The mobile phase</w:t>
      </w:r>
      <w:r>
        <w:t xml:space="preserve"> – </w:t>
      </w:r>
      <w:r>
        <w:tab/>
        <w:t>this is the fluid that moves through the stationary phase (like the water through filter paper)</w:t>
      </w:r>
    </w:p>
    <w:p w:rsidR="0090001F" w:rsidRDefault="0090001F" w:rsidP="0090001F">
      <w:r>
        <w:t xml:space="preserve">The different components </w:t>
      </w:r>
      <w:r w:rsidRPr="00F77A2D">
        <w:t>of the mixture travel at different speeds,</w:t>
      </w:r>
      <w:r>
        <w:t xml:space="preserve"> because they interact differently with the stationary phase,</w:t>
      </w:r>
      <w:r w:rsidRPr="00F77A2D">
        <w:t xml:space="preserve"> causing them to separate. </w:t>
      </w:r>
    </w:p>
    <w:p w:rsidR="00FE1309" w:rsidRDefault="004D4068" w:rsidP="0090001F">
      <w:r>
        <w:t>Development</w:t>
      </w:r>
    </w:p>
    <w:p w:rsidR="004D4068" w:rsidRDefault="004D4068" w:rsidP="0090001F">
      <w:r>
        <w:t xml:space="preserve">When separating out mixtures of inks, it is easy to see where the different spots are. Many substances which are separated are colourless. In this case, the chromatogram needs to be developed before you can see them. This can be done either by irradiating with </w:t>
      </w:r>
      <w:proofErr w:type="spellStart"/>
      <w:r>
        <w:t>uv</w:t>
      </w:r>
      <w:proofErr w:type="spellEnd"/>
      <w:r>
        <w:t xml:space="preserve"> or by chemical development </w:t>
      </w:r>
      <w:proofErr w:type="spellStart"/>
      <w:r>
        <w:t>eg</w:t>
      </w:r>
      <w:proofErr w:type="spellEnd"/>
      <w:r>
        <w:t xml:space="preserve"> using </w:t>
      </w:r>
      <w:proofErr w:type="spellStart"/>
      <w:r>
        <w:t>ninhydrin</w:t>
      </w:r>
      <w:proofErr w:type="spellEnd"/>
      <w:r>
        <w:t xml:space="preserve"> for locating amino acids.</w:t>
      </w:r>
    </w:p>
    <w:p w:rsidR="004D4068" w:rsidRDefault="004D4068">
      <w:pPr>
        <w:spacing w:after="200"/>
        <w:rPr>
          <w:rFonts w:eastAsiaTheme="majorEastAsia" w:cstheme="majorBidi"/>
          <w:b/>
          <w:bCs/>
          <w:color w:val="244061" w:themeColor="accent1" w:themeShade="80"/>
          <w:sz w:val="32"/>
          <w:szCs w:val="26"/>
          <w:lang w:val="en-GB" w:bidi="ar-SA"/>
        </w:rPr>
      </w:pPr>
      <w:r>
        <w:rPr>
          <w:color w:val="244061" w:themeColor="accent1" w:themeShade="80"/>
        </w:rPr>
        <w:br w:type="page"/>
      </w:r>
    </w:p>
    <w:p w:rsidR="0090001F" w:rsidRPr="0090001F" w:rsidRDefault="0090001F" w:rsidP="0090001F">
      <w:pPr>
        <w:pStyle w:val="Heading2"/>
        <w:rPr>
          <w:color w:val="244061" w:themeColor="accent1" w:themeShade="80"/>
        </w:rPr>
      </w:pPr>
      <w:r w:rsidRPr="0090001F">
        <w:rPr>
          <w:color w:val="244061" w:themeColor="accent1" w:themeShade="80"/>
        </w:rPr>
        <w:lastRenderedPageBreak/>
        <w:t>Paper chromatography</w:t>
      </w:r>
    </w:p>
    <w:p w:rsidR="0090001F" w:rsidRDefault="0090001F" w:rsidP="0090001F">
      <w:r>
        <w:t xml:space="preserve">This  is a familiar technique in schools. </w:t>
      </w:r>
    </w:p>
    <w:p w:rsidR="0090001F" w:rsidRDefault="0090001F" w:rsidP="0090001F">
      <w:r>
        <w:t xml:space="preserve">A mixture most commonly of dyes (often an ink) is place on some filter paper and a solvent is allowed to run up/along the paper carrying the different dyes different distances. </w:t>
      </w:r>
    </w:p>
    <w:p w:rsidR="0090001F" w:rsidRDefault="0090001F" w:rsidP="0090001F">
      <w:pPr>
        <w:rPr>
          <w:b/>
        </w:rPr>
      </w:pPr>
      <w:r w:rsidRPr="006925E7">
        <w:rPr>
          <w:b/>
        </w:rPr>
        <w:t>Chromatography paper</w:t>
      </w:r>
    </w:p>
    <w:p w:rsidR="006925E7" w:rsidRDefault="00963067" w:rsidP="0090001F">
      <w:r>
        <w:t xml:space="preserve">There are various different grades of chromatography paper. They differ mainly in the thickness and flow-rate – chemically they are all cellulose-based so will interact with any solutes in the same way. They do, however, have different densities and  </w:t>
      </w:r>
      <w:proofErr w:type="spellStart"/>
      <w:r>
        <w:t>fibre</w:t>
      </w:r>
      <w:proofErr w:type="spellEnd"/>
      <w:r>
        <w:t xml:space="preserve"> characteristics.</w:t>
      </w:r>
    </w:p>
    <w:p w:rsidR="00963067" w:rsidRDefault="00963067" w:rsidP="0090001F">
      <w:r>
        <w:t>It is possible to carry out simple chromatography using filter paper, or even coffee filters, but if you want to get decent</w:t>
      </w:r>
      <w:r w:rsidR="00FC17D3">
        <w:t>,</w:t>
      </w:r>
      <w:r>
        <w:t xml:space="preserve"> quantitative results</w:t>
      </w:r>
      <w:r w:rsidR="00FC17D3">
        <w:t xml:space="preserve"> of </w:t>
      </w:r>
      <w:proofErr w:type="spellStart"/>
      <w:r w:rsidR="00FC17D3">
        <w:t>Rf</w:t>
      </w:r>
      <w:proofErr w:type="spellEnd"/>
      <w:r w:rsidR="00FC17D3">
        <w:t xml:space="preserve"> values then you need a decent quality chromatography paper.</w:t>
      </w:r>
    </w:p>
    <w:p w:rsidR="00963067" w:rsidRPr="006925E7" w:rsidRDefault="00963067" w:rsidP="0090001F"/>
    <w:p w:rsidR="006925E7" w:rsidRPr="006925E7" w:rsidRDefault="006925E7" w:rsidP="0090001F">
      <w:pPr>
        <w:rPr>
          <w:b/>
        </w:rPr>
      </w:pPr>
      <w:r w:rsidRPr="006925E7">
        <w:rPr>
          <w:b/>
        </w:rPr>
        <w:t>Chromatography tank</w:t>
      </w:r>
    </w:p>
    <w:p w:rsidR="006925E7" w:rsidRDefault="00FC17D3" w:rsidP="0090001F">
      <w:r>
        <w:t xml:space="preserve">A chromatography tank is simple the container in which the chromatography process takes place. </w:t>
      </w:r>
    </w:p>
    <w:p w:rsidR="00FC17D3" w:rsidRDefault="00FC17D3" w:rsidP="0090001F">
      <w:r>
        <w:t xml:space="preserve">It is possible to purchase expensive, purpose-made tanks for this but there is not much need in a school context. A large beaker (600 </w:t>
      </w:r>
      <w:r w:rsidRPr="005553FF">
        <w:t>cm</w:t>
      </w:r>
      <w:r w:rsidRPr="005553FF">
        <w:rPr>
          <w:vertAlign w:val="superscript"/>
        </w:rPr>
        <w:t>3</w:t>
      </w:r>
      <w:r>
        <w:t xml:space="preserve"> or larger is fine). As long as you have some way of covering the top to keep the atmosphere saturated with vapour, all will be fine – this is easier with a tank but not too great a challenge using a beaker.</w:t>
      </w:r>
    </w:p>
    <w:p w:rsidR="006925E7" w:rsidRDefault="006925E7" w:rsidP="0090001F">
      <w:r>
        <w:t xml:space="preserve">The instructions below are for running a chromatogram with </w:t>
      </w:r>
      <w:r w:rsidR="00896A52">
        <w:t xml:space="preserve">about 8 </w:t>
      </w:r>
      <w:r>
        <w:t xml:space="preserve">samples on in a </w:t>
      </w:r>
      <w:r w:rsidR="00896A52">
        <w:t xml:space="preserve">600 </w:t>
      </w:r>
      <w:r w:rsidR="00896A52" w:rsidRPr="005553FF">
        <w:t>cm</w:t>
      </w:r>
      <w:r w:rsidR="00896A52" w:rsidRPr="005553FF">
        <w:rPr>
          <w:vertAlign w:val="superscript"/>
        </w:rPr>
        <w:t>3</w:t>
      </w:r>
      <w:r w:rsidR="00896A52">
        <w:t xml:space="preserve"> b</w:t>
      </w:r>
      <w:r>
        <w:t xml:space="preserve">eaker. It is possible to use a narrower piece of paper and run </w:t>
      </w:r>
      <w:r w:rsidR="00382692">
        <w:t xml:space="preserve">one or two samples </w:t>
      </w:r>
      <w:r>
        <w:t>it in a test tube or boiling tube.</w:t>
      </w:r>
      <w:r w:rsidR="00382692">
        <w:t xml:space="preserve"> Likewise a smaller beaker could be used with a shorter piece of paper – though there would be less separation.</w:t>
      </w:r>
      <w:r>
        <w:t xml:space="preserve"> The principles are exactly the same.</w:t>
      </w:r>
    </w:p>
    <w:p w:rsidR="00896A52" w:rsidRDefault="00896A52">
      <w:pPr>
        <w:spacing w:after="200"/>
        <w:rPr>
          <w:rFonts w:cs="Times New Roman"/>
          <w:b/>
          <w:bCs/>
          <w:color w:val="000000"/>
          <w:szCs w:val="24"/>
        </w:rPr>
      </w:pPr>
    </w:p>
    <w:p w:rsidR="006925E7" w:rsidRPr="000B1ED0" w:rsidRDefault="006925E7" w:rsidP="006925E7">
      <w:pPr>
        <w:overflowPunct w:val="0"/>
        <w:autoSpaceDE w:val="0"/>
        <w:autoSpaceDN w:val="0"/>
        <w:rPr>
          <w:rFonts w:cs="Times New Roman"/>
          <w:b/>
          <w:bCs/>
          <w:color w:val="000000"/>
          <w:szCs w:val="24"/>
        </w:rPr>
      </w:pPr>
      <w:r>
        <w:rPr>
          <w:rFonts w:cs="Times New Roman"/>
          <w:b/>
          <w:bCs/>
          <w:noProof/>
          <w:color w:val="000000"/>
          <w:szCs w:val="24"/>
          <w:lang w:val="en-GB" w:eastAsia="en-GB" w:bidi="ar-SA"/>
        </w:rPr>
        <w:drawing>
          <wp:anchor distT="0" distB="0" distL="114300" distR="114300" simplePos="0" relativeHeight="251660288" behindDoc="1" locked="0" layoutInCell="1" allowOverlap="1">
            <wp:simplePos x="0" y="0"/>
            <wp:positionH relativeFrom="column">
              <wp:posOffset>3355340</wp:posOffset>
            </wp:positionH>
            <wp:positionV relativeFrom="paragraph">
              <wp:posOffset>134620</wp:posOffset>
            </wp:positionV>
            <wp:extent cx="2725420" cy="2041525"/>
            <wp:effectExtent l="19050" t="0" r="0" b="0"/>
            <wp:wrapTight wrapText="bothSides">
              <wp:wrapPolygon edited="0">
                <wp:start x="-151" y="0"/>
                <wp:lineTo x="-151" y="21365"/>
                <wp:lineTo x="21590" y="21365"/>
                <wp:lineTo x="21590" y="0"/>
                <wp:lineTo x="-151" y="0"/>
              </wp:wrapPolygon>
            </wp:wrapTight>
            <wp:docPr id="2" name="Picture 2" descr="food colour photoshoot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colour photoshoot 018"/>
                    <pic:cNvPicPr>
                      <a:picLocks noChangeAspect="1" noChangeArrowheads="1"/>
                    </pic:cNvPicPr>
                  </pic:nvPicPr>
                  <pic:blipFill>
                    <a:blip r:embed="rId5" cstate="print"/>
                    <a:srcRect/>
                    <a:stretch>
                      <a:fillRect/>
                    </a:stretch>
                  </pic:blipFill>
                  <pic:spPr bwMode="auto">
                    <a:xfrm>
                      <a:off x="0" y="0"/>
                      <a:ext cx="2725420" cy="2041525"/>
                    </a:xfrm>
                    <a:prstGeom prst="rect">
                      <a:avLst/>
                    </a:prstGeom>
                    <a:noFill/>
                    <a:ln w="9525">
                      <a:noFill/>
                      <a:miter lim="800000"/>
                      <a:headEnd/>
                      <a:tailEnd/>
                    </a:ln>
                  </pic:spPr>
                </pic:pic>
              </a:graphicData>
            </a:graphic>
          </wp:anchor>
        </w:drawing>
      </w:r>
      <w:r w:rsidRPr="000B1ED0">
        <w:rPr>
          <w:rFonts w:cs="Times New Roman"/>
          <w:b/>
          <w:bCs/>
          <w:color w:val="000000"/>
          <w:szCs w:val="24"/>
        </w:rPr>
        <w:t>Preparing the chromatography paper</w:t>
      </w:r>
    </w:p>
    <w:p w:rsidR="006925E7" w:rsidRPr="006925E7" w:rsidRDefault="006925E7" w:rsidP="00896A52">
      <w:pPr>
        <w:pStyle w:val="ListParagraph"/>
        <w:numPr>
          <w:ilvl w:val="0"/>
          <w:numId w:val="1"/>
        </w:numPr>
        <w:overflowPunct w:val="0"/>
        <w:autoSpaceDE w:val="0"/>
        <w:autoSpaceDN w:val="0"/>
        <w:spacing w:after="120"/>
        <w:ind w:left="425" w:hanging="357"/>
        <w:contextualSpacing w:val="0"/>
        <w:rPr>
          <w:rFonts w:cs="Times New Roman"/>
          <w:color w:val="000000"/>
          <w:szCs w:val="24"/>
          <w:lang w:val="en-US"/>
        </w:rPr>
      </w:pPr>
      <w:r w:rsidRPr="006925E7">
        <w:rPr>
          <w:rFonts w:cs="Times New Roman"/>
          <w:color w:val="000000"/>
          <w:szCs w:val="24"/>
          <w:lang w:val="en-US"/>
        </w:rPr>
        <w:t>Take the sheet of chromatography paper. Cut the paper so that if fits into the container</w:t>
      </w:r>
      <w:r>
        <w:rPr>
          <w:rFonts w:cs="Times New Roman"/>
          <w:color w:val="000000"/>
          <w:szCs w:val="24"/>
          <w:lang w:val="en-US"/>
        </w:rPr>
        <w:t xml:space="preserve"> without touching the sides </w:t>
      </w:r>
    </w:p>
    <w:p w:rsidR="006925E7" w:rsidRPr="000B1ED0" w:rsidRDefault="006925E7" w:rsidP="00896A52">
      <w:pPr>
        <w:pStyle w:val="ListParagraph"/>
        <w:numPr>
          <w:ilvl w:val="0"/>
          <w:numId w:val="1"/>
        </w:numPr>
        <w:overflowPunct w:val="0"/>
        <w:autoSpaceDE w:val="0"/>
        <w:autoSpaceDN w:val="0"/>
        <w:spacing w:after="120"/>
        <w:ind w:left="425" w:hanging="357"/>
        <w:contextualSpacing w:val="0"/>
        <w:rPr>
          <w:rFonts w:cs="Times New Roman"/>
          <w:color w:val="000000"/>
          <w:szCs w:val="24"/>
          <w:lang w:val="en-US"/>
        </w:rPr>
      </w:pPr>
      <w:r w:rsidRPr="000B1ED0">
        <w:rPr>
          <w:rFonts w:cs="Times New Roman"/>
          <w:color w:val="000000"/>
          <w:szCs w:val="24"/>
          <w:lang w:val="en-US"/>
        </w:rPr>
        <w:t>Using a ruler, draw a light pencil</w:t>
      </w:r>
      <w:r>
        <w:rPr>
          <w:rFonts w:cs="Times New Roman"/>
          <w:color w:val="000000"/>
          <w:szCs w:val="24"/>
          <w:lang w:val="en-US"/>
        </w:rPr>
        <w:t xml:space="preserve"> line across the paper about 2 </w:t>
      </w:r>
      <w:r w:rsidRPr="000B1ED0">
        <w:rPr>
          <w:rFonts w:cs="Times New Roman"/>
          <w:color w:val="000000"/>
          <w:szCs w:val="24"/>
          <w:lang w:val="en-US"/>
        </w:rPr>
        <w:t>cm from the bottom of the sheet (see diagram below)</w:t>
      </w:r>
    </w:p>
    <w:p w:rsidR="006925E7" w:rsidRPr="000B1ED0" w:rsidRDefault="006925E7" w:rsidP="00896A52">
      <w:pPr>
        <w:pStyle w:val="ListParagraph"/>
        <w:numPr>
          <w:ilvl w:val="0"/>
          <w:numId w:val="1"/>
        </w:numPr>
        <w:overflowPunct w:val="0"/>
        <w:autoSpaceDE w:val="0"/>
        <w:autoSpaceDN w:val="0"/>
        <w:spacing w:after="120"/>
        <w:ind w:left="425" w:hanging="357"/>
        <w:contextualSpacing w:val="0"/>
        <w:rPr>
          <w:rFonts w:cs="Times New Roman"/>
          <w:color w:val="000000"/>
          <w:szCs w:val="24"/>
          <w:lang w:val="en-US"/>
        </w:rPr>
      </w:pPr>
      <w:r w:rsidRPr="000B1ED0">
        <w:rPr>
          <w:rFonts w:cs="Times New Roman"/>
          <w:color w:val="000000"/>
          <w:szCs w:val="24"/>
          <w:lang w:val="en-US"/>
        </w:rPr>
        <w:t>Draw dots or crosses along this line 2</w:t>
      </w:r>
      <w:r>
        <w:rPr>
          <w:rFonts w:cs="Times New Roman"/>
          <w:color w:val="000000"/>
          <w:szCs w:val="24"/>
          <w:lang w:val="en-US"/>
        </w:rPr>
        <w:t xml:space="preserve"> </w:t>
      </w:r>
      <w:r w:rsidRPr="000B1ED0">
        <w:rPr>
          <w:rFonts w:cs="Times New Roman"/>
          <w:color w:val="000000"/>
          <w:szCs w:val="24"/>
          <w:lang w:val="en-US"/>
        </w:rPr>
        <w:t>cm apart (see diagram below)</w:t>
      </w:r>
    </w:p>
    <w:p w:rsidR="006925E7" w:rsidRPr="000B1ED0" w:rsidRDefault="006925E7" w:rsidP="00896A52">
      <w:pPr>
        <w:pStyle w:val="ListParagraph"/>
        <w:numPr>
          <w:ilvl w:val="0"/>
          <w:numId w:val="1"/>
        </w:numPr>
        <w:overflowPunct w:val="0"/>
        <w:autoSpaceDE w:val="0"/>
        <w:autoSpaceDN w:val="0"/>
        <w:spacing w:after="120"/>
        <w:ind w:left="425" w:hanging="357"/>
        <w:contextualSpacing w:val="0"/>
        <w:rPr>
          <w:rFonts w:cs="Times New Roman"/>
          <w:color w:val="000000"/>
          <w:szCs w:val="24"/>
          <w:lang w:val="en-US"/>
        </w:rPr>
      </w:pPr>
      <w:r w:rsidRPr="000B1ED0">
        <w:rPr>
          <w:rFonts w:cs="Times New Roman"/>
          <w:color w:val="000000"/>
          <w:szCs w:val="24"/>
          <w:lang w:val="en-US"/>
        </w:rPr>
        <w:t xml:space="preserve">Mark </w:t>
      </w:r>
      <w:r w:rsidR="006F21EE">
        <w:rPr>
          <w:rFonts w:cs="Times New Roman"/>
          <w:color w:val="000000"/>
          <w:szCs w:val="24"/>
          <w:lang w:val="en-US"/>
        </w:rPr>
        <w:t xml:space="preserve">numbers at the top, </w:t>
      </w:r>
      <w:r w:rsidRPr="000B1ED0">
        <w:rPr>
          <w:rFonts w:cs="Times New Roman"/>
          <w:color w:val="000000"/>
          <w:szCs w:val="24"/>
          <w:lang w:val="en-US"/>
        </w:rPr>
        <w:t>above each dot</w:t>
      </w:r>
      <w:r w:rsidR="006F21EE">
        <w:rPr>
          <w:rFonts w:cs="Times New Roman"/>
          <w:color w:val="000000"/>
          <w:szCs w:val="24"/>
          <w:lang w:val="en-US"/>
        </w:rPr>
        <w:t>, so you can identify which sample is which.</w:t>
      </w:r>
    </w:p>
    <w:p w:rsidR="006925E7" w:rsidRPr="000B1ED0" w:rsidRDefault="006F21EE" w:rsidP="00896A52">
      <w:pPr>
        <w:pStyle w:val="ListParagraph"/>
        <w:numPr>
          <w:ilvl w:val="0"/>
          <w:numId w:val="1"/>
        </w:numPr>
        <w:overflowPunct w:val="0"/>
        <w:autoSpaceDE w:val="0"/>
        <w:autoSpaceDN w:val="0"/>
        <w:spacing w:after="120"/>
        <w:ind w:left="425" w:hanging="357"/>
        <w:contextualSpacing w:val="0"/>
        <w:rPr>
          <w:rFonts w:cs="Times New Roman"/>
          <w:color w:val="000000"/>
          <w:szCs w:val="24"/>
          <w:lang w:val="en-US"/>
        </w:rPr>
      </w:pPr>
      <w:r>
        <w:rPr>
          <w:rFonts w:cs="Times New Roman"/>
          <w:noProof/>
          <w:lang w:eastAsia="en-GB"/>
        </w:rPr>
        <w:t>Most commonly you will have one or more unlnowns and one or more standards for comparison.</w:t>
      </w:r>
    </w:p>
    <w:p w:rsidR="006925E7" w:rsidRPr="000B1ED0" w:rsidRDefault="00AD7031" w:rsidP="006F21EE">
      <w:pPr>
        <w:overflowPunct w:val="0"/>
        <w:autoSpaceDE w:val="0"/>
        <w:autoSpaceDN w:val="0"/>
        <w:ind w:left="2127"/>
        <w:rPr>
          <w:rFonts w:cs="Times New Roman"/>
          <w:szCs w:val="24"/>
        </w:rPr>
      </w:pPr>
      <w:r w:rsidRPr="00AD7031">
        <w:rPr>
          <w:rFonts w:cs="Times New Roman"/>
          <w:noProof/>
          <w:szCs w:val="24"/>
          <w:lang w:eastAsia="en-GB"/>
        </w:rPr>
        <w:lastRenderedPageBreak/>
        <w:pict>
          <v:polyline id="_x0000_s1049" style="position:absolute;left:0;text-align:left;z-index:251671552" points="164.65pt,137.05pt,157.15pt,126.55pt" coordsize="150,210" filled="f">
            <v:stroke endarrow="block"/>
            <v:path arrowok="t"/>
          </v:polyline>
        </w:pict>
      </w:r>
      <w:r w:rsidRPr="00AD7031">
        <w:rPr>
          <w:rFonts w:cs="Times New Roman"/>
          <w:noProof/>
          <w:lang w:eastAsia="en-GB"/>
        </w:rPr>
      </w:r>
      <w:r w:rsidRPr="00AD7031">
        <w:rPr>
          <w:rFonts w:cs="Times New Roman"/>
          <w:noProof/>
          <w:lang w:eastAsia="en-GB"/>
        </w:rPr>
        <w:pict>
          <v:group id="_x0000_s1050" style="width:252pt;height:189.9pt;mso-position-horizontal-relative:char;mso-position-vertical-relative:line" coordorigin="3600,11784" coordsize="5040,3798">
            <v:group id="_x0000_s1051" style="position:absolute;left:3600;top:11784;width:5040;height:2880" coordorigin="6300,12420" coordsize="5040,2880">
              <v:rect id="_x0000_s1052" style="position:absolute;left:6300;top:12420;width:5040;height:2880"/>
              <v:shape id="_x0000_s1053" style="position:absolute;left:6300;top:14820;width:5025;height:45" coordsize="5025,45" path="m,45l5025,e" filled="f">
                <v:path arrowok="t"/>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54" type="#_x0000_t187" style="position:absolute;left:6660;top:14760;width:180;height:180"/>
              <v:shape id="_x0000_s1055" type="#_x0000_t187" style="position:absolute;left:7200;top:14760;width:180;height:180"/>
              <v:shape id="_x0000_s1056" type="#_x0000_t187" style="position:absolute;left:7740;top:14760;width:180;height:180"/>
              <v:shape id="_x0000_s1057" type="#_x0000_t187" style="position:absolute;left:8280;top:14760;width:180;height:180"/>
              <v:shape id="_x0000_s1058" type="#_x0000_t187" style="position:absolute;left:8820;top:14760;width:180;height:180"/>
              <v:shape id="_x0000_s1059" type="#_x0000_t187" style="position:absolute;left:9360;top:14760;width:180;height:180"/>
              <v:shape id="_x0000_s1060" type="#_x0000_t187" style="position:absolute;left:9900;top:14760;width:180;height:180"/>
              <v:shape id="_x0000_s1061" type="#_x0000_t187" style="position:absolute;left:10440;top:14760;width:180;height:180"/>
              <v:shapetype id="_x0000_t202" coordsize="21600,21600" o:spt="202" path="m,l,21600r21600,l21600,xe">
                <v:stroke joinstyle="miter"/>
                <v:path gradientshapeok="t" o:connecttype="rect"/>
              </v:shapetype>
              <v:shape id="_x0000_s1062" type="#_x0000_t202" style="position:absolute;left:6480;top:12600;width:4680;height:360" stroked="f">
                <v:textbox style="mso-next-textbox:#_x0000_s1062">
                  <w:txbxContent>
                    <w:p w:rsidR="006F21EE" w:rsidRPr="00B00C0C" w:rsidRDefault="006F21EE" w:rsidP="006F21EE">
                      <w:pPr>
                        <w:rPr>
                          <w:rFonts w:ascii="Bookman Old Style" w:hAnsi="Bookman Old Style"/>
                          <w:sz w:val="16"/>
                          <w:szCs w:val="16"/>
                        </w:rPr>
                      </w:pPr>
                      <w:r>
                        <w:rPr>
                          <w:rFonts w:ascii="Bookman Old Style" w:hAnsi="Bookman Old Style"/>
                          <w:sz w:val="16"/>
                          <w:szCs w:val="16"/>
                        </w:rPr>
                        <w:t xml:space="preserve"> 1       2         3        4    sample     5         6         7       8 </w:t>
                      </w:r>
                    </w:p>
                  </w:txbxContent>
                </v:textbox>
              </v:shape>
              <v:shape id="_x0000_s1063" type="#_x0000_t187" style="position:absolute;left:10980;top:14760;width:180;height:180;flip:y"/>
            </v:group>
            <v:shape id="_x0000_s1064" style="position:absolute;left:4320;top:14274;width:720;height:750" coordsize="720,750" path="m,750l720,e" filled="f">
              <v:stroke endarrow="block"/>
              <v:path arrowok="t"/>
            </v:shape>
            <v:shape id="_x0000_s1065" type="#_x0000_t202" style="position:absolute;left:3600;top:15024;width:1800;height:558" stroked="f">
              <v:textbox>
                <w:txbxContent>
                  <w:p w:rsidR="006F21EE" w:rsidRPr="00B00C0C" w:rsidRDefault="006F21EE" w:rsidP="006F21EE">
                    <w:pPr>
                      <w:rPr>
                        <w:rFonts w:ascii="Bookman Old Style" w:hAnsi="Bookman Old Style"/>
                        <w:sz w:val="18"/>
                        <w:szCs w:val="18"/>
                      </w:rPr>
                    </w:pPr>
                    <w:r>
                      <w:rPr>
                        <w:rFonts w:ascii="Bookman Old Style" w:hAnsi="Bookman Old Style"/>
                        <w:sz w:val="18"/>
                        <w:szCs w:val="18"/>
                      </w:rPr>
                      <w:t xml:space="preserve">Dots or crosses </w:t>
                    </w:r>
                    <w:r w:rsidRPr="00B00C0C">
                      <w:rPr>
                        <w:rFonts w:ascii="Bookman Old Style" w:hAnsi="Bookman Old Style"/>
                        <w:sz w:val="18"/>
                        <w:szCs w:val="18"/>
                      </w:rPr>
                      <w:t>2cm apart</w:t>
                    </w:r>
                  </w:p>
                </w:txbxContent>
              </v:textbox>
            </v:shape>
            <v:shape id="_x0000_s1066" type="#_x0000_t202" style="position:absolute;left:6120;top:15024;width:1980;height:360" stroked="f">
              <v:textbox>
                <w:txbxContent>
                  <w:p w:rsidR="006F21EE" w:rsidRPr="00B00C0C" w:rsidRDefault="006F21EE" w:rsidP="006F21EE">
                    <w:pPr>
                      <w:rPr>
                        <w:rFonts w:ascii="Bookman Old Style" w:hAnsi="Bookman Old Style"/>
                        <w:sz w:val="18"/>
                        <w:szCs w:val="18"/>
                      </w:rPr>
                    </w:pPr>
                    <w:r>
                      <w:rPr>
                        <w:rFonts w:ascii="Bookman Old Style" w:hAnsi="Bookman Old Style"/>
                        <w:sz w:val="18"/>
                        <w:szCs w:val="18"/>
                      </w:rPr>
                      <w:t xml:space="preserve">Pencil line </w:t>
                    </w:r>
                    <w:r w:rsidRPr="00B00C0C">
                      <w:rPr>
                        <w:rFonts w:ascii="Bookman Old Style" w:hAnsi="Bookman Old Style"/>
                        <w:sz w:val="18"/>
                        <w:szCs w:val="18"/>
                      </w:rPr>
                      <w:t xml:space="preserve">2cm </w:t>
                    </w:r>
                    <w:r>
                      <w:rPr>
                        <w:rFonts w:ascii="Bookman Old Style" w:hAnsi="Bookman Old Style"/>
                        <w:sz w:val="18"/>
                        <w:szCs w:val="18"/>
                      </w:rPr>
                      <w:t>up</w:t>
                    </w:r>
                  </w:p>
                </w:txbxContent>
              </v:textbox>
            </v:shape>
            <v:shape id="_x0000_s1067" style="position:absolute;left:7545;top:14244;width:15;height:780" coordsize="15,780" path="m15,780l,e" filled="f">
              <v:stroke endarrow="block"/>
              <v:path arrowok="t"/>
            </v:shape>
            <w10:wrap type="none"/>
            <w10:anchorlock/>
          </v:group>
        </w:pict>
      </w:r>
    </w:p>
    <w:p w:rsidR="006925E7" w:rsidRPr="000B1ED0" w:rsidRDefault="0025417B" w:rsidP="006925E7">
      <w:pPr>
        <w:overflowPunct w:val="0"/>
        <w:autoSpaceDE w:val="0"/>
        <w:autoSpaceDN w:val="0"/>
        <w:rPr>
          <w:rFonts w:cs="Times New Roman"/>
          <w:b/>
          <w:bCs/>
          <w:color w:val="000000"/>
          <w:szCs w:val="24"/>
        </w:rPr>
      </w:pPr>
      <w:r>
        <w:rPr>
          <w:rFonts w:cs="Times New Roman"/>
          <w:b/>
          <w:bCs/>
          <w:color w:val="000000"/>
          <w:szCs w:val="24"/>
        </w:rPr>
        <w:t>S</w:t>
      </w:r>
      <w:r w:rsidR="006925E7" w:rsidRPr="000B1ED0">
        <w:rPr>
          <w:rFonts w:cs="Times New Roman"/>
          <w:b/>
          <w:bCs/>
          <w:color w:val="000000"/>
          <w:szCs w:val="24"/>
        </w:rPr>
        <w:t>potting the chromatography paper</w:t>
      </w:r>
    </w:p>
    <w:p w:rsidR="00896A52" w:rsidRDefault="006925E7" w:rsidP="00896A52">
      <w:pPr>
        <w:pStyle w:val="ListParagraph"/>
        <w:numPr>
          <w:ilvl w:val="0"/>
          <w:numId w:val="2"/>
        </w:numPr>
        <w:overflowPunct w:val="0"/>
        <w:autoSpaceDE w:val="0"/>
        <w:autoSpaceDN w:val="0"/>
        <w:spacing w:after="120"/>
        <w:ind w:left="419" w:hanging="357"/>
        <w:contextualSpacing w:val="0"/>
        <w:rPr>
          <w:rFonts w:cs="Times New Roman"/>
          <w:noProof/>
          <w:lang w:eastAsia="en-GB"/>
        </w:rPr>
      </w:pPr>
      <w:r w:rsidRPr="000B1ED0">
        <w:rPr>
          <w:rFonts w:cs="Times New Roman"/>
          <w:noProof/>
          <w:lang w:eastAsia="en-GB"/>
        </w:rPr>
        <w:t xml:space="preserve">Using a capillary tube, apply a small spot of the unknown </w:t>
      </w:r>
      <w:r w:rsidR="006F21EE">
        <w:rPr>
          <w:rFonts w:cs="Times New Roman"/>
          <w:noProof/>
          <w:lang w:eastAsia="en-GB"/>
        </w:rPr>
        <w:t>mixture</w:t>
      </w:r>
      <w:r w:rsidR="00896A52">
        <w:rPr>
          <w:rFonts w:cs="Times New Roman"/>
          <w:noProof/>
          <w:lang w:eastAsia="en-GB"/>
        </w:rPr>
        <w:t xml:space="preserve"> on the pencil line</w:t>
      </w:r>
      <w:r w:rsidRPr="000B1ED0">
        <w:rPr>
          <w:rFonts w:cs="Times New Roman"/>
          <w:noProof/>
          <w:lang w:eastAsia="en-GB"/>
        </w:rPr>
        <w:t>. (The colour spot should not exceed about 0.4 cm in diameter.)</w:t>
      </w:r>
    </w:p>
    <w:p w:rsidR="00896A52" w:rsidRPr="000B1ED0" w:rsidRDefault="00896A52" w:rsidP="00896A52">
      <w:pPr>
        <w:pStyle w:val="ListParagraph"/>
        <w:overflowPunct w:val="0"/>
        <w:autoSpaceDE w:val="0"/>
        <w:autoSpaceDN w:val="0"/>
        <w:spacing w:after="120"/>
        <w:ind w:left="425"/>
        <w:contextualSpacing w:val="0"/>
        <w:rPr>
          <w:rFonts w:cs="Times New Roman"/>
          <w:noProof/>
          <w:lang w:eastAsia="en-GB"/>
        </w:rPr>
      </w:pPr>
      <w:r>
        <w:rPr>
          <w:rFonts w:cs="Times New Roman"/>
          <w:noProof/>
          <w:lang w:eastAsia="en-GB"/>
        </w:rPr>
        <w:t xml:space="preserve"> Leave it to dry.</w:t>
      </w:r>
      <w:r w:rsidRPr="00896A52">
        <w:rPr>
          <w:rFonts w:cs="Times New Roman"/>
          <w:noProof/>
          <w:lang w:eastAsia="en-GB"/>
        </w:rPr>
        <w:t xml:space="preserve"> </w:t>
      </w:r>
      <w:r w:rsidRPr="000B1ED0">
        <w:rPr>
          <w:rFonts w:cs="Times New Roman"/>
          <w:noProof/>
          <w:lang w:eastAsia="en-GB"/>
        </w:rPr>
        <w:t>(It is necessary to allow the spot to dry between applications of colour in order to keep i</w:t>
      </w:r>
      <w:r>
        <w:rPr>
          <w:rFonts w:cs="Times New Roman"/>
          <w:noProof/>
          <w:lang w:eastAsia="en-GB"/>
        </w:rPr>
        <w:t xml:space="preserve">t small in size.) </w:t>
      </w:r>
    </w:p>
    <w:p w:rsidR="006925E7" w:rsidRPr="00896A52" w:rsidRDefault="004D4068" w:rsidP="00896A52">
      <w:pPr>
        <w:overflowPunct w:val="0"/>
        <w:autoSpaceDE w:val="0"/>
        <w:autoSpaceDN w:val="0"/>
        <w:ind w:left="425"/>
        <w:rPr>
          <w:rFonts w:cs="Times New Roman"/>
          <w:i/>
          <w:noProof/>
          <w:lang w:eastAsia="en-GB"/>
        </w:rPr>
      </w:pPr>
      <w:r>
        <w:rPr>
          <w:rFonts w:cs="Times New Roman"/>
          <w:i/>
          <w:noProof/>
          <w:lang w:val="en-GB" w:eastAsia="en-GB" w:bidi="ar-SA"/>
        </w:rPr>
        <w:drawing>
          <wp:anchor distT="0" distB="0" distL="114300" distR="114300" simplePos="0" relativeHeight="251661312" behindDoc="1" locked="0" layoutInCell="1" allowOverlap="1">
            <wp:simplePos x="0" y="0"/>
            <wp:positionH relativeFrom="column">
              <wp:posOffset>3185160</wp:posOffset>
            </wp:positionH>
            <wp:positionV relativeFrom="paragraph">
              <wp:posOffset>462915</wp:posOffset>
            </wp:positionV>
            <wp:extent cx="2825750" cy="2116455"/>
            <wp:effectExtent l="19050" t="0" r="0" b="0"/>
            <wp:wrapTight wrapText="bothSides">
              <wp:wrapPolygon edited="0">
                <wp:start x="-146" y="0"/>
                <wp:lineTo x="-146" y="21386"/>
                <wp:lineTo x="21551" y="21386"/>
                <wp:lineTo x="21551" y="0"/>
                <wp:lineTo x="-146" y="0"/>
              </wp:wrapPolygon>
            </wp:wrapTight>
            <wp:docPr id="23" name="Picture 23" descr="food colour photoshoot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od colour photoshoot 020"/>
                    <pic:cNvPicPr>
                      <a:picLocks noChangeAspect="1" noChangeArrowheads="1"/>
                    </pic:cNvPicPr>
                  </pic:nvPicPr>
                  <pic:blipFill>
                    <a:blip r:embed="rId6" cstate="print"/>
                    <a:srcRect/>
                    <a:stretch>
                      <a:fillRect/>
                    </a:stretch>
                  </pic:blipFill>
                  <pic:spPr bwMode="auto">
                    <a:xfrm>
                      <a:off x="0" y="0"/>
                      <a:ext cx="2825750" cy="2116455"/>
                    </a:xfrm>
                    <a:prstGeom prst="rect">
                      <a:avLst/>
                    </a:prstGeom>
                    <a:noFill/>
                    <a:ln w="9525">
                      <a:noFill/>
                      <a:miter lim="800000"/>
                      <a:headEnd/>
                      <a:tailEnd/>
                    </a:ln>
                  </pic:spPr>
                </pic:pic>
              </a:graphicData>
            </a:graphic>
          </wp:anchor>
        </w:drawing>
      </w:r>
      <w:r w:rsidR="006925E7" w:rsidRPr="00896A52">
        <w:rPr>
          <w:rFonts w:cs="Times New Roman"/>
          <w:i/>
          <w:noProof/>
          <w:lang w:eastAsia="en-GB"/>
        </w:rPr>
        <w:t xml:space="preserve">If the spot seems to be too small or too light in colour, you can make it darker by applying a second spot of colour (or more) directly on top of the dry first one. </w:t>
      </w:r>
    </w:p>
    <w:p w:rsidR="00896A52" w:rsidRDefault="006925E7" w:rsidP="00896A52">
      <w:pPr>
        <w:pStyle w:val="ListParagraph"/>
        <w:numPr>
          <w:ilvl w:val="0"/>
          <w:numId w:val="2"/>
        </w:numPr>
        <w:overflowPunct w:val="0"/>
        <w:autoSpaceDE w:val="0"/>
        <w:autoSpaceDN w:val="0"/>
        <w:spacing w:after="120"/>
        <w:ind w:left="425"/>
        <w:contextualSpacing w:val="0"/>
        <w:rPr>
          <w:rFonts w:cs="Times New Roman"/>
          <w:noProof/>
          <w:lang w:eastAsia="en-GB"/>
        </w:rPr>
      </w:pPr>
      <w:r w:rsidRPr="000B1ED0">
        <w:rPr>
          <w:rFonts w:cs="Times New Roman"/>
          <w:noProof/>
          <w:lang w:eastAsia="en-GB"/>
        </w:rPr>
        <w:t xml:space="preserve">Spot the paper with each of the </w:t>
      </w:r>
      <w:r w:rsidR="00896A52">
        <w:rPr>
          <w:rFonts w:cs="Times New Roman"/>
          <w:noProof/>
          <w:lang w:eastAsia="en-GB"/>
        </w:rPr>
        <w:t>other samples and references</w:t>
      </w:r>
      <w:r w:rsidRPr="000B1ED0">
        <w:rPr>
          <w:rFonts w:cs="Times New Roman"/>
          <w:noProof/>
          <w:lang w:eastAsia="en-GB"/>
        </w:rPr>
        <w:t xml:space="preserve">, allowing about 2.0 cm minimum distances between each different spot. </w:t>
      </w:r>
    </w:p>
    <w:p w:rsidR="006925E7" w:rsidRPr="000B1ED0" w:rsidRDefault="00896A52" w:rsidP="00896A52">
      <w:pPr>
        <w:pStyle w:val="ListParagraph"/>
        <w:numPr>
          <w:ilvl w:val="0"/>
          <w:numId w:val="2"/>
        </w:numPr>
        <w:overflowPunct w:val="0"/>
        <w:autoSpaceDE w:val="0"/>
        <w:autoSpaceDN w:val="0"/>
        <w:spacing w:after="120"/>
        <w:ind w:left="425"/>
        <w:contextualSpacing w:val="0"/>
        <w:rPr>
          <w:rFonts w:cs="Times New Roman"/>
          <w:noProof/>
          <w:lang w:eastAsia="en-GB"/>
        </w:rPr>
      </w:pPr>
      <w:r>
        <w:rPr>
          <w:rFonts w:cs="Times New Roman"/>
          <w:noProof/>
          <w:lang w:eastAsia="en-GB"/>
        </w:rPr>
        <w:t>Remember to mark which is which!</w:t>
      </w:r>
    </w:p>
    <w:p w:rsidR="006925E7" w:rsidRPr="000B1ED0" w:rsidRDefault="006925E7" w:rsidP="006925E7">
      <w:pPr>
        <w:overflowPunct w:val="0"/>
        <w:autoSpaceDE w:val="0"/>
        <w:autoSpaceDN w:val="0"/>
        <w:rPr>
          <w:rFonts w:cs="Times New Roman"/>
          <w:color w:val="99CC00"/>
          <w:szCs w:val="24"/>
        </w:rPr>
      </w:pPr>
    </w:p>
    <w:p w:rsidR="006925E7" w:rsidRPr="000B1ED0" w:rsidRDefault="006925E7" w:rsidP="006925E7">
      <w:pPr>
        <w:overflowPunct w:val="0"/>
        <w:autoSpaceDE w:val="0"/>
        <w:autoSpaceDN w:val="0"/>
        <w:rPr>
          <w:rFonts w:cs="Times New Roman"/>
          <w:color w:val="FF6600"/>
          <w:szCs w:val="24"/>
        </w:rPr>
      </w:pPr>
    </w:p>
    <w:p w:rsidR="006925E7" w:rsidRPr="000B1ED0" w:rsidRDefault="006925E7" w:rsidP="006925E7">
      <w:pPr>
        <w:overflowPunct w:val="0"/>
        <w:autoSpaceDE w:val="0"/>
        <w:autoSpaceDN w:val="0"/>
        <w:rPr>
          <w:rFonts w:cs="Times New Roman"/>
          <w:color w:val="FF6600"/>
          <w:szCs w:val="24"/>
        </w:rPr>
      </w:pPr>
    </w:p>
    <w:p w:rsidR="006925E7" w:rsidRPr="000B1ED0" w:rsidRDefault="006925E7" w:rsidP="006925E7">
      <w:pPr>
        <w:overflowPunct w:val="0"/>
        <w:autoSpaceDE w:val="0"/>
        <w:autoSpaceDN w:val="0"/>
        <w:rPr>
          <w:rFonts w:cs="Times New Roman"/>
          <w:color w:val="FF6600"/>
          <w:szCs w:val="24"/>
        </w:rPr>
      </w:pPr>
    </w:p>
    <w:p w:rsidR="006925E7" w:rsidRPr="000B1ED0" w:rsidRDefault="004D4068" w:rsidP="006925E7">
      <w:pPr>
        <w:overflowPunct w:val="0"/>
        <w:autoSpaceDE w:val="0"/>
        <w:autoSpaceDN w:val="0"/>
        <w:rPr>
          <w:rFonts w:cs="Times New Roman"/>
          <w:color w:val="FF6600"/>
          <w:szCs w:val="24"/>
        </w:rPr>
      </w:pPr>
      <w:r>
        <w:rPr>
          <w:rFonts w:cs="Times New Roman"/>
          <w:noProof/>
          <w:color w:val="FF6600"/>
          <w:szCs w:val="24"/>
          <w:lang w:val="en-GB" w:eastAsia="en-GB" w:bidi="ar-SA"/>
        </w:rPr>
        <w:drawing>
          <wp:anchor distT="0" distB="0" distL="114300" distR="114300" simplePos="0" relativeHeight="251663360" behindDoc="1" locked="0" layoutInCell="1" allowOverlap="1">
            <wp:simplePos x="0" y="0"/>
            <wp:positionH relativeFrom="column">
              <wp:posOffset>3261360</wp:posOffset>
            </wp:positionH>
            <wp:positionV relativeFrom="paragraph">
              <wp:posOffset>362585</wp:posOffset>
            </wp:positionV>
            <wp:extent cx="2749550" cy="2057400"/>
            <wp:effectExtent l="19050" t="0" r="0" b="0"/>
            <wp:wrapTight wrapText="bothSides">
              <wp:wrapPolygon edited="0">
                <wp:start x="-150" y="0"/>
                <wp:lineTo x="-150" y="21400"/>
                <wp:lineTo x="21550" y="21400"/>
                <wp:lineTo x="21550" y="0"/>
                <wp:lineTo x="-150" y="0"/>
              </wp:wrapPolygon>
            </wp:wrapTight>
            <wp:docPr id="25" name="Picture 25" descr="food colour photoshoot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od colour photoshoot 024"/>
                    <pic:cNvPicPr>
                      <a:picLocks noChangeAspect="1" noChangeArrowheads="1"/>
                    </pic:cNvPicPr>
                  </pic:nvPicPr>
                  <pic:blipFill>
                    <a:blip r:embed="rId7" cstate="print"/>
                    <a:srcRect/>
                    <a:stretch>
                      <a:fillRect/>
                    </a:stretch>
                  </pic:blipFill>
                  <pic:spPr bwMode="auto">
                    <a:xfrm>
                      <a:off x="0" y="0"/>
                      <a:ext cx="2749550" cy="2057400"/>
                    </a:xfrm>
                    <a:prstGeom prst="rect">
                      <a:avLst/>
                    </a:prstGeom>
                    <a:noFill/>
                    <a:ln w="9525">
                      <a:noFill/>
                      <a:miter lim="800000"/>
                      <a:headEnd/>
                      <a:tailEnd/>
                    </a:ln>
                  </pic:spPr>
                </pic:pic>
              </a:graphicData>
            </a:graphic>
          </wp:anchor>
        </w:drawing>
      </w:r>
    </w:p>
    <w:p w:rsidR="006925E7" w:rsidRPr="000B1ED0" w:rsidRDefault="004D4068" w:rsidP="006925E7">
      <w:pPr>
        <w:overflowPunct w:val="0"/>
        <w:autoSpaceDE w:val="0"/>
        <w:autoSpaceDN w:val="0"/>
        <w:rPr>
          <w:rFonts w:cs="Times New Roman"/>
          <w:b/>
          <w:color w:val="000000"/>
          <w:szCs w:val="24"/>
        </w:rPr>
      </w:pPr>
      <w:r>
        <w:rPr>
          <w:rFonts w:cs="Times New Roman"/>
          <w:b/>
          <w:color w:val="000000"/>
          <w:szCs w:val="24"/>
        </w:rPr>
        <w:t>P</w:t>
      </w:r>
      <w:r w:rsidR="006925E7" w:rsidRPr="000B1ED0">
        <w:rPr>
          <w:rFonts w:cs="Times New Roman"/>
          <w:b/>
          <w:color w:val="000000"/>
          <w:szCs w:val="24"/>
        </w:rPr>
        <w:t>reparing the solvents</w:t>
      </w:r>
    </w:p>
    <w:p w:rsidR="006925E7" w:rsidRPr="00FF0CA2" w:rsidRDefault="0025417B" w:rsidP="006925E7">
      <w:pPr>
        <w:pStyle w:val="ListParagraph"/>
        <w:numPr>
          <w:ilvl w:val="0"/>
          <w:numId w:val="3"/>
        </w:numPr>
        <w:overflowPunct w:val="0"/>
        <w:autoSpaceDE w:val="0"/>
        <w:autoSpaceDN w:val="0"/>
        <w:ind w:left="426"/>
        <w:contextualSpacing w:val="0"/>
        <w:rPr>
          <w:rFonts w:cs="Times New Roman"/>
          <w:noProof/>
          <w:lang w:eastAsia="en-GB"/>
        </w:rPr>
      </w:pPr>
      <w:r>
        <w:rPr>
          <w:rFonts w:cs="Times New Roman"/>
          <w:noProof/>
          <w:lang w:eastAsia="en-GB"/>
        </w:rPr>
        <w:t xml:space="preserve">Add </w:t>
      </w:r>
      <w:r w:rsidR="005E0DD9">
        <w:rPr>
          <w:rFonts w:cs="Times New Roman"/>
          <w:noProof/>
          <w:lang w:eastAsia="en-GB"/>
        </w:rPr>
        <w:t>your solvent to</w:t>
      </w:r>
      <w:r w:rsidR="006925E7" w:rsidRPr="00FF0CA2">
        <w:rPr>
          <w:rFonts w:cs="Times New Roman"/>
          <w:noProof/>
          <w:lang w:eastAsia="en-GB"/>
        </w:rPr>
        <w:t xml:space="preserve"> a clean 600 </w:t>
      </w:r>
      <w:r w:rsidR="005E0DD9" w:rsidRPr="005E0DD9">
        <w:rPr>
          <w:rFonts w:cs="Times New Roman"/>
          <w:noProof/>
          <w:lang w:eastAsia="en-GB"/>
        </w:rPr>
        <w:t>cm</w:t>
      </w:r>
      <w:r w:rsidR="005E0DD9" w:rsidRPr="005E0DD9">
        <w:rPr>
          <w:rFonts w:cs="Times New Roman"/>
          <w:noProof/>
          <w:vertAlign w:val="superscript"/>
          <w:lang w:eastAsia="en-GB"/>
        </w:rPr>
        <w:t>3</w:t>
      </w:r>
      <w:r w:rsidR="005E0DD9">
        <w:rPr>
          <w:rFonts w:cs="Times New Roman"/>
          <w:noProof/>
          <w:lang w:eastAsia="en-GB"/>
        </w:rPr>
        <w:t xml:space="preserve"> </w:t>
      </w:r>
      <w:r w:rsidR="006925E7" w:rsidRPr="00FF0CA2">
        <w:rPr>
          <w:rFonts w:cs="Times New Roman"/>
          <w:noProof/>
          <w:lang w:eastAsia="en-GB"/>
        </w:rPr>
        <w:t xml:space="preserve">beaker, to a depth of about 0.5 cm (this will require approximately 25 </w:t>
      </w:r>
      <w:r w:rsidR="005E0DD9" w:rsidRPr="005E0DD9">
        <w:rPr>
          <w:rFonts w:cs="Times New Roman"/>
          <w:noProof/>
          <w:lang w:eastAsia="en-GB"/>
        </w:rPr>
        <w:t>cm</w:t>
      </w:r>
      <w:r w:rsidR="005E0DD9" w:rsidRPr="005E0DD9">
        <w:rPr>
          <w:rFonts w:cs="Times New Roman"/>
          <w:noProof/>
          <w:vertAlign w:val="superscript"/>
          <w:lang w:eastAsia="en-GB"/>
        </w:rPr>
        <w:t>3</w:t>
      </w:r>
      <w:r w:rsidR="005E0DD9">
        <w:rPr>
          <w:rFonts w:cs="Times New Roman"/>
          <w:noProof/>
          <w:lang w:eastAsia="en-GB"/>
        </w:rPr>
        <w:t xml:space="preserve"> </w:t>
      </w:r>
      <w:r w:rsidR="006925E7" w:rsidRPr="00FF0CA2">
        <w:rPr>
          <w:rFonts w:cs="Times New Roman"/>
          <w:noProof/>
          <w:lang w:eastAsia="en-GB"/>
        </w:rPr>
        <w:t xml:space="preserve">of solution). </w:t>
      </w:r>
    </w:p>
    <w:p w:rsidR="006925E7" w:rsidRPr="00FF0CA2" w:rsidRDefault="006925E7" w:rsidP="006925E7">
      <w:pPr>
        <w:pStyle w:val="ListParagraph"/>
        <w:numPr>
          <w:ilvl w:val="0"/>
          <w:numId w:val="3"/>
        </w:numPr>
        <w:overflowPunct w:val="0"/>
        <w:autoSpaceDE w:val="0"/>
        <w:autoSpaceDN w:val="0"/>
        <w:ind w:left="425"/>
        <w:contextualSpacing w:val="0"/>
        <w:rPr>
          <w:rFonts w:cs="Times New Roman"/>
          <w:noProof/>
          <w:lang w:eastAsia="en-GB"/>
        </w:rPr>
      </w:pPr>
      <w:r w:rsidRPr="00FF0CA2">
        <w:rPr>
          <w:rFonts w:cs="Times New Roman"/>
          <w:noProof/>
          <w:lang w:eastAsia="en-GB"/>
        </w:rPr>
        <w:t>Bend the spotted chromatography paper into a cylindrical shape, butt the ends together (do not overlap the ends) and staple them as shown.</w:t>
      </w:r>
    </w:p>
    <w:p w:rsidR="006925E7" w:rsidRPr="000B1ED0" w:rsidRDefault="00FC17D3" w:rsidP="006925E7">
      <w:pPr>
        <w:overflowPunct w:val="0"/>
        <w:autoSpaceDE w:val="0"/>
        <w:autoSpaceDN w:val="0"/>
        <w:rPr>
          <w:rFonts w:cs="Times New Roman"/>
          <w:color w:val="000000"/>
          <w:szCs w:val="24"/>
        </w:rPr>
      </w:pPr>
      <w:r>
        <w:rPr>
          <w:rFonts w:cs="Times New Roman"/>
          <w:b/>
          <w:noProof/>
          <w:color w:val="000000"/>
          <w:szCs w:val="24"/>
          <w:lang w:val="en-GB" w:eastAsia="en-GB" w:bidi="ar-SA"/>
        </w:rPr>
        <w:lastRenderedPageBreak/>
        <w:drawing>
          <wp:anchor distT="0" distB="0" distL="114300" distR="114300" simplePos="0" relativeHeight="251664384" behindDoc="1" locked="0" layoutInCell="1" allowOverlap="1">
            <wp:simplePos x="0" y="0"/>
            <wp:positionH relativeFrom="column">
              <wp:posOffset>2169160</wp:posOffset>
            </wp:positionH>
            <wp:positionV relativeFrom="paragraph">
              <wp:posOffset>160020</wp:posOffset>
            </wp:positionV>
            <wp:extent cx="3655060" cy="2743200"/>
            <wp:effectExtent l="19050" t="0" r="2540" b="0"/>
            <wp:wrapTight wrapText="bothSides">
              <wp:wrapPolygon edited="0">
                <wp:start x="-113" y="0"/>
                <wp:lineTo x="-113" y="21450"/>
                <wp:lineTo x="21615" y="21450"/>
                <wp:lineTo x="21615" y="0"/>
                <wp:lineTo x="-113" y="0"/>
              </wp:wrapPolygon>
            </wp:wrapTight>
            <wp:docPr id="26" name="Picture 26" descr="food colour photoshoot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od colour photoshoot 025"/>
                    <pic:cNvPicPr>
                      <a:picLocks noChangeAspect="1" noChangeArrowheads="1"/>
                    </pic:cNvPicPr>
                  </pic:nvPicPr>
                  <pic:blipFill>
                    <a:blip r:embed="rId8" cstate="print"/>
                    <a:srcRect/>
                    <a:stretch>
                      <a:fillRect/>
                    </a:stretch>
                  </pic:blipFill>
                  <pic:spPr bwMode="auto">
                    <a:xfrm>
                      <a:off x="0" y="0"/>
                      <a:ext cx="3655060" cy="2743200"/>
                    </a:xfrm>
                    <a:prstGeom prst="rect">
                      <a:avLst/>
                    </a:prstGeom>
                    <a:noFill/>
                    <a:ln w="9525">
                      <a:noFill/>
                      <a:miter lim="800000"/>
                      <a:headEnd/>
                      <a:tailEnd/>
                    </a:ln>
                  </pic:spPr>
                </pic:pic>
              </a:graphicData>
            </a:graphic>
          </wp:anchor>
        </w:drawing>
      </w:r>
      <w:r w:rsidR="006925E7" w:rsidRPr="000B1ED0">
        <w:rPr>
          <w:rFonts w:cs="Times New Roman"/>
          <w:b/>
          <w:color w:val="000000"/>
          <w:szCs w:val="24"/>
        </w:rPr>
        <w:t>Running the chromatogr</w:t>
      </w:r>
      <w:r w:rsidR="006925E7">
        <w:rPr>
          <w:rFonts w:cs="Times New Roman"/>
          <w:b/>
          <w:color w:val="000000"/>
          <w:szCs w:val="24"/>
        </w:rPr>
        <w:t>am</w:t>
      </w:r>
    </w:p>
    <w:p w:rsidR="006925E7" w:rsidRDefault="006925E7" w:rsidP="006925E7">
      <w:pPr>
        <w:pStyle w:val="ListParagraph"/>
        <w:numPr>
          <w:ilvl w:val="0"/>
          <w:numId w:val="4"/>
        </w:numPr>
        <w:overflowPunct w:val="0"/>
        <w:autoSpaceDE w:val="0"/>
        <w:autoSpaceDN w:val="0"/>
        <w:ind w:left="426"/>
        <w:contextualSpacing w:val="0"/>
        <w:rPr>
          <w:rFonts w:cs="Times New Roman"/>
          <w:noProof/>
          <w:lang w:eastAsia="en-GB"/>
        </w:rPr>
      </w:pPr>
      <w:r w:rsidRPr="00FF0CA2">
        <w:rPr>
          <w:rFonts w:cs="Times New Roman"/>
          <w:noProof/>
          <w:lang w:eastAsia="en-GB"/>
        </w:rPr>
        <w:t xml:space="preserve">Place the chromatography paper into the beaker making sure that the </w:t>
      </w:r>
      <w:r w:rsidR="005E0DD9">
        <w:rPr>
          <w:rFonts w:cs="Times New Roman"/>
          <w:noProof/>
          <w:lang w:eastAsia="en-GB"/>
        </w:rPr>
        <w:t xml:space="preserve">spots of dye are NOT below the </w:t>
      </w:r>
      <w:r w:rsidRPr="00FF0CA2">
        <w:rPr>
          <w:rFonts w:cs="Times New Roman"/>
          <w:noProof/>
          <w:lang w:eastAsia="en-GB"/>
        </w:rPr>
        <w:t xml:space="preserve"> solution level and that the paper is NOT touching the sides of the beaker.</w:t>
      </w:r>
    </w:p>
    <w:p w:rsidR="004D4068" w:rsidRDefault="00AD7031" w:rsidP="004D4068">
      <w:pPr>
        <w:pStyle w:val="ListParagraph"/>
        <w:overflowPunct w:val="0"/>
        <w:autoSpaceDE w:val="0"/>
        <w:autoSpaceDN w:val="0"/>
        <w:ind w:left="426"/>
        <w:contextualSpacing w:val="0"/>
        <w:rPr>
          <w:rFonts w:cs="Times New Roman"/>
          <w:noProof/>
          <w:lang w:eastAsia="en-GB"/>
        </w:rPr>
      </w:pPr>
      <w:r w:rsidRPr="00AD7031">
        <w:rPr>
          <w:rFonts w:cs="Times New Roman"/>
          <w:noProof/>
          <w:color w:val="FF6600"/>
          <w:szCs w:val="24"/>
          <w:lang w:val="en-US" w:bidi="en-US"/>
        </w:rPr>
        <w:pict>
          <v:shape id="_x0000_s1027" type="#_x0000_t202" style="position:absolute;left:0;text-align:left;margin-left:0;margin-top:2.1pt;width:2in;height:81.45pt;z-index:251665408">
            <v:textbox>
              <w:txbxContent>
                <w:p w:rsidR="006925E7" w:rsidRPr="00FF0CA2" w:rsidRDefault="006925E7" w:rsidP="006925E7">
                  <w:pPr>
                    <w:rPr>
                      <w:rFonts w:cs="Times New Roman"/>
                      <w:b/>
                      <w:szCs w:val="24"/>
                    </w:rPr>
                  </w:pPr>
                  <w:r w:rsidRPr="00FF0CA2">
                    <w:rPr>
                      <w:rFonts w:cs="Times New Roman"/>
                      <w:b/>
                      <w:szCs w:val="24"/>
                    </w:rPr>
                    <w:t xml:space="preserve">Important – make sure the spots you have made are ABOVE the level of the solution </w:t>
                  </w:r>
                </w:p>
              </w:txbxContent>
            </v:textbox>
          </v:shape>
        </w:pict>
      </w:r>
    </w:p>
    <w:p w:rsidR="004D4068" w:rsidRPr="00FF0CA2" w:rsidRDefault="00AD7031" w:rsidP="004D4068">
      <w:pPr>
        <w:pStyle w:val="ListParagraph"/>
        <w:overflowPunct w:val="0"/>
        <w:autoSpaceDE w:val="0"/>
        <w:autoSpaceDN w:val="0"/>
        <w:ind w:left="426"/>
        <w:contextualSpacing w:val="0"/>
        <w:rPr>
          <w:rFonts w:cs="Times New Roman"/>
          <w:noProof/>
          <w:lang w:eastAsia="en-GB"/>
        </w:rPr>
      </w:pPr>
      <w:r w:rsidRPr="00AD7031">
        <w:rPr>
          <w:rFonts w:cs="Times New Roman"/>
          <w:noProof/>
          <w:color w:val="FF6600"/>
          <w:szCs w:val="24"/>
          <w:lang w:val="en-US" w:bidi="en-US"/>
        </w:rPr>
        <w:pict>
          <v:polyline id="_x0000_s1028" style="position:absolute;left:0;text-align:left;z-index:251666432" points="152pt,21.95pt,307.25pt,3.95pt" coordsize="3105,360" filled="f" strokeweight="3pt">
            <v:stroke endarrow="block"/>
            <v:path arrowok="t"/>
          </v:polyline>
        </w:pict>
      </w:r>
    </w:p>
    <w:p w:rsidR="006925E7" w:rsidRPr="000B1ED0" w:rsidRDefault="006925E7" w:rsidP="006925E7">
      <w:pPr>
        <w:overflowPunct w:val="0"/>
        <w:autoSpaceDE w:val="0"/>
        <w:autoSpaceDN w:val="0"/>
        <w:rPr>
          <w:rFonts w:cs="Times New Roman"/>
          <w:color w:val="FF6600"/>
          <w:szCs w:val="24"/>
        </w:rPr>
      </w:pPr>
    </w:p>
    <w:p w:rsidR="006925E7" w:rsidRPr="000B1ED0" w:rsidRDefault="006925E7" w:rsidP="006925E7">
      <w:pPr>
        <w:overflowPunct w:val="0"/>
        <w:autoSpaceDE w:val="0"/>
        <w:autoSpaceDN w:val="0"/>
        <w:rPr>
          <w:rFonts w:cs="Times New Roman"/>
          <w:color w:val="FF6600"/>
          <w:szCs w:val="24"/>
        </w:rPr>
      </w:pPr>
    </w:p>
    <w:p w:rsidR="006925E7" w:rsidRDefault="006925E7" w:rsidP="006925E7">
      <w:pPr>
        <w:pStyle w:val="ListParagraph"/>
        <w:numPr>
          <w:ilvl w:val="0"/>
          <w:numId w:val="4"/>
        </w:numPr>
        <w:overflowPunct w:val="0"/>
        <w:autoSpaceDE w:val="0"/>
        <w:autoSpaceDN w:val="0"/>
        <w:ind w:left="426"/>
        <w:contextualSpacing w:val="0"/>
        <w:rPr>
          <w:rFonts w:cs="Times New Roman"/>
          <w:noProof/>
          <w:lang w:eastAsia="en-GB"/>
        </w:rPr>
      </w:pPr>
      <w:r w:rsidRPr="00FF0CA2">
        <w:rPr>
          <w:rFonts w:cs="Times New Roman"/>
          <w:noProof/>
          <w:lang w:eastAsia="en-GB"/>
        </w:rPr>
        <w:t xml:space="preserve">Cover the beaker a watch glass. </w:t>
      </w:r>
      <w:r>
        <w:rPr>
          <w:rFonts w:cs="Times New Roman"/>
          <w:noProof/>
          <w:lang w:eastAsia="en-GB"/>
        </w:rPr>
        <w:t xml:space="preserve">(or some clingfilm) </w:t>
      </w:r>
      <w:r w:rsidRPr="00FF0CA2">
        <w:rPr>
          <w:rFonts w:cs="Times New Roman"/>
          <w:noProof/>
          <w:lang w:eastAsia="en-GB"/>
        </w:rPr>
        <w:t>(See diagram below)</w:t>
      </w:r>
    </w:p>
    <w:p w:rsidR="007F157B" w:rsidRPr="0025417B" w:rsidRDefault="0025417B" w:rsidP="0025417B">
      <w:pPr>
        <w:overflowPunct w:val="0"/>
        <w:autoSpaceDE w:val="0"/>
        <w:autoSpaceDN w:val="0"/>
        <w:ind w:left="426"/>
        <w:rPr>
          <w:rFonts w:cs="Times New Roman"/>
          <w:i/>
          <w:noProof/>
          <w:lang w:eastAsia="en-GB"/>
        </w:rPr>
      </w:pPr>
      <w:r w:rsidRPr="0025417B">
        <w:rPr>
          <w:rFonts w:cs="Times New Roman"/>
          <w:i/>
          <w:noProof/>
          <w:lang w:eastAsia="en-GB"/>
        </w:rPr>
        <w:t>The reason for covering the container is to make sure that the atmosphere in the beaker is saturated with solvent vapour. Saturating the atmosphere in the beaker with vapour stops the solvent from evaporating as it rises up the paper.</w:t>
      </w:r>
    </w:p>
    <w:p w:rsidR="006925E7" w:rsidRPr="000B1ED0" w:rsidRDefault="006925E7" w:rsidP="006925E7">
      <w:pPr>
        <w:overflowPunct w:val="0"/>
        <w:autoSpaceDE w:val="0"/>
        <w:autoSpaceDN w:val="0"/>
        <w:rPr>
          <w:rFonts w:cs="Times New Roman"/>
          <w:color w:val="000000"/>
          <w:szCs w:val="24"/>
        </w:rPr>
      </w:pPr>
      <w:r w:rsidRPr="000B1ED0">
        <w:rPr>
          <w:rFonts w:cs="Times New Roman"/>
          <w:noProof/>
          <w:lang w:val="en-GB" w:eastAsia="en-GB" w:bidi="ar-SA"/>
        </w:rPr>
        <w:drawing>
          <wp:anchor distT="0" distB="0" distL="114300" distR="114300" simplePos="0" relativeHeight="251667456" behindDoc="1" locked="0" layoutInCell="1" allowOverlap="1">
            <wp:simplePos x="0" y="0"/>
            <wp:positionH relativeFrom="column">
              <wp:posOffset>571500</wp:posOffset>
            </wp:positionH>
            <wp:positionV relativeFrom="paragraph">
              <wp:posOffset>104775</wp:posOffset>
            </wp:positionV>
            <wp:extent cx="4457700" cy="3339465"/>
            <wp:effectExtent l="19050" t="0" r="0" b="0"/>
            <wp:wrapTight wrapText="bothSides">
              <wp:wrapPolygon edited="0">
                <wp:start x="-92" y="0"/>
                <wp:lineTo x="-92" y="21440"/>
                <wp:lineTo x="21600" y="21440"/>
                <wp:lineTo x="21600" y="0"/>
                <wp:lineTo x="-92" y="0"/>
              </wp:wrapPolygon>
            </wp:wrapTight>
            <wp:docPr id="29" name="Picture 29" descr="food colour photoshoot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od colour photoshoot 028"/>
                    <pic:cNvPicPr>
                      <a:picLocks noChangeAspect="1" noChangeArrowheads="1"/>
                    </pic:cNvPicPr>
                  </pic:nvPicPr>
                  <pic:blipFill>
                    <a:blip r:embed="rId9" cstate="print"/>
                    <a:srcRect/>
                    <a:stretch>
                      <a:fillRect/>
                    </a:stretch>
                  </pic:blipFill>
                  <pic:spPr bwMode="auto">
                    <a:xfrm>
                      <a:off x="0" y="0"/>
                      <a:ext cx="4457700" cy="3339465"/>
                    </a:xfrm>
                    <a:prstGeom prst="rect">
                      <a:avLst/>
                    </a:prstGeom>
                    <a:noFill/>
                    <a:ln w="9525">
                      <a:noFill/>
                      <a:miter lim="800000"/>
                      <a:headEnd/>
                      <a:tailEnd/>
                    </a:ln>
                  </pic:spPr>
                </pic:pic>
              </a:graphicData>
            </a:graphic>
          </wp:anchor>
        </w:drawing>
      </w:r>
    </w:p>
    <w:p w:rsidR="006925E7" w:rsidRPr="000B1ED0" w:rsidRDefault="006925E7" w:rsidP="006925E7">
      <w:pPr>
        <w:overflowPunct w:val="0"/>
        <w:autoSpaceDE w:val="0"/>
        <w:autoSpaceDN w:val="0"/>
        <w:rPr>
          <w:rFonts w:cs="Times New Roman"/>
          <w:color w:val="000000"/>
          <w:szCs w:val="24"/>
        </w:rPr>
      </w:pPr>
    </w:p>
    <w:p w:rsidR="006925E7" w:rsidRPr="000B1ED0" w:rsidRDefault="00AD7031" w:rsidP="006925E7">
      <w:pPr>
        <w:overflowPunct w:val="0"/>
        <w:autoSpaceDE w:val="0"/>
        <w:autoSpaceDN w:val="0"/>
        <w:rPr>
          <w:rFonts w:cs="Times New Roman"/>
          <w:color w:val="FF6600"/>
          <w:szCs w:val="24"/>
        </w:rPr>
      </w:pPr>
      <w:r w:rsidRPr="00AD7031">
        <w:rPr>
          <w:rFonts w:cs="Times New Roman"/>
          <w:noProof/>
          <w:color w:val="000000"/>
          <w:szCs w:val="24"/>
        </w:rPr>
        <w:pict>
          <v:shape id="_x0000_s1029" type="#_x0000_t202" style="position:absolute;margin-left:153pt;margin-top:7.1pt;width:108pt;height:36pt;z-index:251668480">
            <v:textbox>
              <w:txbxContent>
                <w:p w:rsidR="006925E7" w:rsidRPr="00FF0CA2" w:rsidRDefault="006925E7" w:rsidP="006925E7">
                  <w:pPr>
                    <w:jc w:val="center"/>
                    <w:rPr>
                      <w:rFonts w:cs="Times New Roman"/>
                      <w:szCs w:val="24"/>
                    </w:rPr>
                  </w:pPr>
                  <w:proofErr w:type="spellStart"/>
                  <w:r w:rsidRPr="00FF0CA2">
                    <w:rPr>
                      <w:rFonts w:cs="Times New Roman"/>
                      <w:szCs w:val="24"/>
                    </w:rPr>
                    <w:t>Watchglass</w:t>
                  </w:r>
                  <w:proofErr w:type="spellEnd"/>
                  <w:r w:rsidRPr="00FF0CA2">
                    <w:rPr>
                      <w:rFonts w:cs="Times New Roman"/>
                      <w:szCs w:val="24"/>
                    </w:rPr>
                    <w:t xml:space="preserve"> covering beaker</w:t>
                  </w:r>
                </w:p>
              </w:txbxContent>
            </v:textbox>
          </v:shape>
        </w:pict>
      </w:r>
    </w:p>
    <w:p w:rsidR="006925E7" w:rsidRPr="000B1ED0" w:rsidRDefault="006925E7" w:rsidP="006925E7">
      <w:pPr>
        <w:overflowPunct w:val="0"/>
        <w:autoSpaceDE w:val="0"/>
        <w:autoSpaceDN w:val="0"/>
        <w:rPr>
          <w:rFonts w:cs="Times New Roman"/>
          <w:color w:val="FF6600"/>
          <w:szCs w:val="24"/>
        </w:rPr>
      </w:pPr>
    </w:p>
    <w:p w:rsidR="006925E7" w:rsidRPr="000B1ED0" w:rsidRDefault="006925E7" w:rsidP="006925E7">
      <w:pPr>
        <w:overflowPunct w:val="0"/>
        <w:autoSpaceDE w:val="0"/>
        <w:autoSpaceDN w:val="0"/>
        <w:rPr>
          <w:rFonts w:cs="Times New Roman"/>
          <w:color w:val="FF6600"/>
          <w:szCs w:val="24"/>
        </w:rPr>
      </w:pPr>
    </w:p>
    <w:p w:rsidR="006925E7" w:rsidRPr="000B1ED0" w:rsidRDefault="00AD7031" w:rsidP="006925E7">
      <w:pPr>
        <w:overflowPunct w:val="0"/>
        <w:autoSpaceDE w:val="0"/>
        <w:autoSpaceDN w:val="0"/>
        <w:rPr>
          <w:rFonts w:cs="Times New Roman"/>
          <w:color w:val="FF6600"/>
          <w:szCs w:val="24"/>
        </w:rPr>
      </w:pPr>
      <w:r w:rsidRPr="00AD7031">
        <w:rPr>
          <w:rFonts w:cs="Times New Roman"/>
          <w:noProof/>
          <w:color w:val="000000"/>
          <w:szCs w:val="24"/>
        </w:rPr>
        <w:pict>
          <v:polyline id="_x0000_s1030" style="position:absolute;z-index:251669504;mso-position-horizontal:absolute;mso-position-vertical:absolute" points="207pt,1.7pt,3in,49.7pt" coordsize="180,960" filled="f" strokeweight="3pt">
            <v:stroke endarrow="block"/>
            <v:path arrowok="t"/>
          </v:polyline>
        </w:pict>
      </w:r>
    </w:p>
    <w:p w:rsidR="006925E7" w:rsidRPr="000B1ED0" w:rsidRDefault="006925E7" w:rsidP="006925E7">
      <w:pPr>
        <w:overflowPunct w:val="0"/>
        <w:autoSpaceDE w:val="0"/>
        <w:autoSpaceDN w:val="0"/>
        <w:rPr>
          <w:rFonts w:cs="Times New Roman"/>
          <w:color w:val="FF6600"/>
          <w:szCs w:val="24"/>
        </w:rPr>
      </w:pPr>
    </w:p>
    <w:p w:rsidR="006925E7" w:rsidRPr="000B1ED0" w:rsidRDefault="006925E7" w:rsidP="006925E7">
      <w:pPr>
        <w:overflowPunct w:val="0"/>
        <w:autoSpaceDE w:val="0"/>
        <w:autoSpaceDN w:val="0"/>
        <w:rPr>
          <w:rFonts w:cs="Times New Roman"/>
          <w:color w:val="FF6600"/>
          <w:szCs w:val="24"/>
        </w:rPr>
      </w:pPr>
    </w:p>
    <w:p w:rsidR="006925E7" w:rsidRPr="000B1ED0" w:rsidRDefault="006925E7" w:rsidP="006925E7">
      <w:pPr>
        <w:overflowPunct w:val="0"/>
        <w:autoSpaceDE w:val="0"/>
        <w:autoSpaceDN w:val="0"/>
        <w:rPr>
          <w:rFonts w:cs="Times New Roman"/>
          <w:color w:val="FF6600"/>
          <w:szCs w:val="24"/>
        </w:rPr>
      </w:pPr>
    </w:p>
    <w:p w:rsidR="006925E7" w:rsidRPr="000B1ED0" w:rsidRDefault="006925E7" w:rsidP="006925E7">
      <w:pPr>
        <w:overflowPunct w:val="0"/>
        <w:autoSpaceDE w:val="0"/>
        <w:autoSpaceDN w:val="0"/>
        <w:rPr>
          <w:rFonts w:cs="Times New Roman"/>
          <w:color w:val="FF6600"/>
          <w:szCs w:val="24"/>
        </w:rPr>
      </w:pPr>
    </w:p>
    <w:p w:rsidR="006925E7" w:rsidRPr="000B1ED0" w:rsidRDefault="006925E7" w:rsidP="006925E7">
      <w:pPr>
        <w:overflowPunct w:val="0"/>
        <w:autoSpaceDE w:val="0"/>
        <w:autoSpaceDN w:val="0"/>
        <w:rPr>
          <w:rFonts w:cs="Times New Roman"/>
          <w:color w:val="FF6600"/>
          <w:szCs w:val="24"/>
        </w:rPr>
      </w:pPr>
    </w:p>
    <w:p w:rsidR="0090001F" w:rsidRPr="0050322E" w:rsidRDefault="006925E7" w:rsidP="0090001F">
      <w:pPr>
        <w:pStyle w:val="ListParagraph"/>
        <w:numPr>
          <w:ilvl w:val="0"/>
          <w:numId w:val="4"/>
        </w:numPr>
        <w:overflowPunct w:val="0"/>
        <w:autoSpaceDE w:val="0"/>
        <w:autoSpaceDN w:val="0"/>
        <w:ind w:left="426"/>
        <w:contextualSpacing w:val="0"/>
      </w:pPr>
      <w:r w:rsidRPr="005E0DD9">
        <w:rPr>
          <w:rFonts w:cs="Times New Roman"/>
          <w:noProof/>
          <w:lang w:eastAsia="en-GB"/>
        </w:rPr>
        <w:t xml:space="preserve">Allow the </w:t>
      </w:r>
      <w:r w:rsidR="005E0DD9" w:rsidRPr="005E0DD9">
        <w:rPr>
          <w:rFonts w:cs="Times New Roman"/>
          <w:noProof/>
          <w:lang w:eastAsia="en-GB"/>
        </w:rPr>
        <w:t>solvent</w:t>
      </w:r>
      <w:r w:rsidR="007F157B">
        <w:rPr>
          <w:rFonts w:cs="Times New Roman"/>
          <w:noProof/>
          <w:lang w:eastAsia="en-GB"/>
        </w:rPr>
        <w:t xml:space="preserve"> </w:t>
      </w:r>
      <w:r w:rsidRPr="005E0DD9">
        <w:rPr>
          <w:rFonts w:cs="Times New Roman"/>
          <w:noProof/>
          <w:lang w:eastAsia="en-GB"/>
        </w:rPr>
        <w:t>to move up the paper to within</w:t>
      </w:r>
      <w:r w:rsidR="005E0DD9" w:rsidRPr="005E0DD9">
        <w:rPr>
          <w:rFonts w:cs="Times New Roman"/>
          <w:noProof/>
          <w:lang w:eastAsia="en-GB"/>
        </w:rPr>
        <w:t xml:space="preserve"> about</w:t>
      </w:r>
      <w:r w:rsidR="005E0DD9">
        <w:rPr>
          <w:rFonts w:cs="Times New Roman"/>
          <w:noProof/>
          <w:lang w:eastAsia="en-GB"/>
        </w:rPr>
        <w:t xml:space="preserve"> 1 cm of the top. This can take half an hour or more.</w:t>
      </w:r>
    </w:p>
    <w:p w:rsidR="0050322E" w:rsidRDefault="0050322E" w:rsidP="0090001F">
      <w:pPr>
        <w:pStyle w:val="ListParagraph"/>
        <w:numPr>
          <w:ilvl w:val="0"/>
          <w:numId w:val="4"/>
        </w:numPr>
        <w:overflowPunct w:val="0"/>
        <w:autoSpaceDE w:val="0"/>
        <w:autoSpaceDN w:val="0"/>
        <w:ind w:left="426"/>
        <w:contextualSpacing w:val="0"/>
      </w:pPr>
      <w:r>
        <w:rPr>
          <w:rFonts w:cs="Times New Roman"/>
          <w:noProof/>
          <w:lang w:eastAsia="en-GB"/>
        </w:rPr>
        <w:t>When it is finished, remove from the tank and immediately mark the position the solvent reached (the solvent front). Some solvents evaporate very fast and the solvent front will probably not be visible once dried.</w:t>
      </w:r>
    </w:p>
    <w:p w:rsidR="000A4A9D" w:rsidRPr="00AE4589" w:rsidRDefault="000A4A9D" w:rsidP="005E0DD9">
      <w:pPr>
        <w:pStyle w:val="Heading2"/>
        <w:rPr>
          <w:color w:val="244061" w:themeColor="accent1" w:themeShade="80"/>
        </w:rPr>
      </w:pPr>
      <w:r w:rsidRPr="00AE4589">
        <w:rPr>
          <w:color w:val="244061" w:themeColor="accent1" w:themeShade="80"/>
        </w:rPr>
        <w:lastRenderedPageBreak/>
        <w:t>Thin-Layer chromatography</w:t>
      </w:r>
    </w:p>
    <w:p w:rsidR="000A4A9D" w:rsidRDefault="000A4A9D" w:rsidP="000A4A9D">
      <w:r>
        <w:t>This technique is exactly the same as paper chromatography except that instead of paper a</w:t>
      </w:r>
      <w:r w:rsidR="00641269">
        <w:t>s the stationary phase, the sol</w:t>
      </w:r>
      <w:r>
        <w:t xml:space="preserve">vent runs through </w:t>
      </w:r>
      <w:r w:rsidR="00641269">
        <w:t>a thin layer (hence the name) of solid material that has been deposited on a thin metal or plastic sheet.</w:t>
      </w:r>
    </w:p>
    <w:p w:rsidR="00FE1309" w:rsidRDefault="00FE1309" w:rsidP="000A4A9D">
      <w:r>
        <w:t>The most common stationary phases are silica (silicon dioxide) and alumina (aluminium oxide).</w:t>
      </w:r>
    </w:p>
    <w:p w:rsidR="00641269" w:rsidRDefault="00641269" w:rsidP="000A4A9D">
      <w:r>
        <w:t>It has various advantages over paper chromatography.</w:t>
      </w:r>
      <w:r w:rsidR="00FE1309">
        <w:t xml:space="preserve"> It is faster and will produce clearer separation and more reproducible results. It also needs smaller amounts of sample. As the plated are more robust than paper, they can be treated more harshly, if needed, to develop the spots.</w:t>
      </w:r>
    </w:p>
    <w:p w:rsidR="0098748A" w:rsidRDefault="0098748A" w:rsidP="000A4A9D">
      <w:r>
        <w:t xml:space="preserve">It is possible to make your own TLC plates but it is preferable to buy them ready made as these give more consistent results. A box of TLC plates is not cheap but you can </w:t>
      </w:r>
      <w:proofErr w:type="spellStart"/>
      <w:r>
        <w:t>economise</w:t>
      </w:r>
      <w:proofErr w:type="spellEnd"/>
      <w:r>
        <w:t xml:space="preserve"> by cutting them to smaller sizes. Indeed, it is possible to carry out TLC on a </w:t>
      </w:r>
      <w:proofErr w:type="spellStart"/>
      <w:r>
        <w:t>microscale</w:t>
      </w:r>
      <w:proofErr w:type="spellEnd"/>
      <w:r>
        <w:t xml:space="preserve"> which uses only a very small piece.</w:t>
      </w:r>
    </w:p>
    <w:p w:rsidR="0098748A" w:rsidRDefault="0098748A" w:rsidP="000A4A9D">
      <w:r>
        <w:t>The technique in principle is very similar to that for paper chromatography.</w:t>
      </w:r>
    </w:p>
    <w:p w:rsidR="0098748A" w:rsidRDefault="0098748A" w:rsidP="00D97660">
      <w:pPr>
        <w:pStyle w:val="ListParagraph"/>
        <w:numPr>
          <w:ilvl w:val="0"/>
          <w:numId w:val="6"/>
        </w:numPr>
        <w:spacing w:after="120"/>
        <w:ind w:left="426"/>
        <w:contextualSpacing w:val="0"/>
      </w:pPr>
      <w:r>
        <w:t>Put a pencil line 1cm from the bottom of the TLC strip.</w:t>
      </w:r>
    </w:p>
    <w:p w:rsidR="0098748A" w:rsidRDefault="00D97660" w:rsidP="00D97660">
      <w:pPr>
        <w:pStyle w:val="ListParagraph"/>
        <w:numPr>
          <w:ilvl w:val="0"/>
          <w:numId w:val="6"/>
        </w:numPr>
        <w:spacing w:after="120"/>
        <w:ind w:left="426"/>
        <w:contextualSpacing w:val="0"/>
      </w:pPr>
      <w:r>
        <w:t>Using a</w:t>
      </w:r>
      <w:r w:rsidR="0098748A">
        <w:t xml:space="preserve"> capillary tube, place a spot of </w:t>
      </w:r>
      <w:r>
        <w:t>your sample</w:t>
      </w:r>
      <w:r w:rsidR="0098748A">
        <w:t xml:space="preserve"> </w:t>
      </w:r>
      <w:r>
        <w:t>on</w:t>
      </w:r>
      <w:r w:rsidR="0098748A">
        <w:t xml:space="preserve"> the line (you want the spot to be as small as possible).</w:t>
      </w:r>
    </w:p>
    <w:p w:rsidR="00B93AD1" w:rsidRPr="00B93AD1" w:rsidRDefault="00B93AD1" w:rsidP="00B93AD1">
      <w:pPr>
        <w:pStyle w:val="ListParagraph"/>
        <w:spacing w:after="120"/>
        <w:ind w:left="426"/>
        <w:contextualSpacing w:val="0"/>
        <w:rPr>
          <w:i/>
        </w:rPr>
      </w:pPr>
      <w:r w:rsidRPr="00B93AD1">
        <w:rPr>
          <w:i/>
        </w:rPr>
        <w:t>A standard capillary tube may well be too large. If too much solute gets on the plate, any spots will tend to be blurred. If this is the case, draw the capillary tube out into a finer point by putting it into a Bunsen flame and pulling it out to a thinner tube. (You will only need to heat it for a few seconds). Then break off to get your finer capillary.</w:t>
      </w:r>
    </w:p>
    <w:p w:rsidR="00D97660" w:rsidRDefault="004A4719" w:rsidP="00D97660">
      <w:pPr>
        <w:pStyle w:val="ListParagraph"/>
        <w:numPr>
          <w:ilvl w:val="0"/>
          <w:numId w:val="6"/>
        </w:numPr>
        <w:spacing w:after="120"/>
        <w:ind w:left="426"/>
        <w:contextualSpacing w:val="0"/>
      </w:pPr>
      <w:r>
        <w:rPr>
          <w:noProof/>
          <w:lang w:eastAsia="en-GB"/>
        </w:rPr>
        <w:drawing>
          <wp:anchor distT="0" distB="0" distL="114300" distR="114300" simplePos="0" relativeHeight="251672576" behindDoc="0" locked="0" layoutInCell="1" allowOverlap="1">
            <wp:simplePos x="0" y="0"/>
            <wp:positionH relativeFrom="column">
              <wp:posOffset>4540250</wp:posOffset>
            </wp:positionH>
            <wp:positionV relativeFrom="paragraph">
              <wp:posOffset>38735</wp:posOffset>
            </wp:positionV>
            <wp:extent cx="1741805" cy="3411855"/>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741805" cy="3411855"/>
                    </a:xfrm>
                    <a:prstGeom prst="rect">
                      <a:avLst/>
                    </a:prstGeom>
                    <a:noFill/>
                    <a:ln w="9525">
                      <a:noFill/>
                      <a:miter lim="800000"/>
                      <a:headEnd/>
                      <a:tailEnd/>
                    </a:ln>
                  </pic:spPr>
                </pic:pic>
              </a:graphicData>
            </a:graphic>
          </wp:anchor>
        </w:drawing>
      </w:r>
      <w:r w:rsidR="00D97660">
        <w:t>Repeat with other samples/references if desired.</w:t>
      </w:r>
    </w:p>
    <w:p w:rsidR="0098748A" w:rsidRDefault="0098748A" w:rsidP="00D97660">
      <w:pPr>
        <w:pStyle w:val="ListParagraph"/>
        <w:numPr>
          <w:ilvl w:val="0"/>
          <w:numId w:val="6"/>
        </w:numPr>
        <w:spacing w:after="120"/>
        <w:ind w:left="426"/>
        <w:contextualSpacing w:val="0"/>
      </w:pPr>
      <w:r>
        <w:t xml:space="preserve">Place a small amount of solvent in the bottom of </w:t>
      </w:r>
      <w:r w:rsidR="00D97660">
        <w:t>your ‘tank’</w:t>
      </w:r>
      <w:r>
        <w:t xml:space="preserve"> (to about ½ cm in depth)</w:t>
      </w:r>
    </w:p>
    <w:p w:rsidR="0098748A" w:rsidRDefault="00D97660" w:rsidP="00D97660">
      <w:pPr>
        <w:pStyle w:val="ListParagraph"/>
        <w:numPr>
          <w:ilvl w:val="0"/>
          <w:numId w:val="6"/>
        </w:numPr>
        <w:spacing w:after="120"/>
        <w:ind w:left="426"/>
        <w:contextualSpacing w:val="0"/>
      </w:pPr>
      <w:r>
        <w:t>Place the TLC strip</w:t>
      </w:r>
      <w:r w:rsidR="0098748A">
        <w:t xml:space="preserve"> so the bottom is in the solvent. </w:t>
      </w:r>
      <w:r>
        <w:t>Cover the ‘tank’ and leave to run</w:t>
      </w:r>
      <w:r w:rsidR="0098748A">
        <w:t>.</w:t>
      </w:r>
    </w:p>
    <w:p w:rsidR="0098748A" w:rsidRDefault="0098748A" w:rsidP="00D97660">
      <w:pPr>
        <w:pStyle w:val="ListParagraph"/>
        <w:numPr>
          <w:ilvl w:val="0"/>
          <w:numId w:val="6"/>
        </w:numPr>
        <w:spacing w:after="120"/>
        <w:ind w:left="426"/>
        <w:contextualSpacing w:val="0"/>
      </w:pPr>
      <w:r>
        <w:t xml:space="preserve">Once the solvent front has travelled </w:t>
      </w:r>
      <w:r w:rsidR="0050322E">
        <w:t xml:space="preserve">to near the top of </w:t>
      </w:r>
      <w:r>
        <w:t xml:space="preserve">the TLC plate, remove it from the </w:t>
      </w:r>
      <w:r w:rsidR="0050322E">
        <w:t>‘tank’</w:t>
      </w:r>
      <w:r>
        <w:t xml:space="preserve"> and immediately mark the position of the solvent front with a pencil – before the solvent evaporates and you can’t see it.</w:t>
      </w:r>
    </w:p>
    <w:p w:rsidR="0098748A" w:rsidRDefault="0098748A" w:rsidP="00D97660">
      <w:pPr>
        <w:pStyle w:val="ListParagraph"/>
        <w:numPr>
          <w:ilvl w:val="0"/>
          <w:numId w:val="6"/>
        </w:numPr>
        <w:spacing w:after="120"/>
        <w:ind w:left="426"/>
        <w:contextualSpacing w:val="0"/>
      </w:pPr>
      <w:r>
        <w:t>Allow the TLC plate to dry.</w:t>
      </w:r>
    </w:p>
    <w:p w:rsidR="004A4719" w:rsidRDefault="004A4719" w:rsidP="004A4719">
      <w:pPr>
        <w:pStyle w:val="ListParagraph"/>
        <w:spacing w:after="120"/>
        <w:ind w:left="426"/>
        <w:contextualSpacing w:val="0"/>
      </w:pPr>
      <w:r>
        <w:t>The image to the right shows a TLC plate of photosynthetic pigments.</w:t>
      </w:r>
    </w:p>
    <w:p w:rsidR="00AE4589" w:rsidRDefault="00AE4589" w:rsidP="004A4719">
      <w:pPr>
        <w:pStyle w:val="ListParagraph"/>
        <w:spacing w:after="120"/>
        <w:ind w:left="426"/>
        <w:contextualSpacing w:val="0"/>
      </w:pPr>
    </w:p>
    <w:p w:rsidR="005E0DD9" w:rsidRPr="00AE4589" w:rsidRDefault="005E0DD9" w:rsidP="005E0DD9">
      <w:pPr>
        <w:pStyle w:val="Heading2"/>
        <w:rPr>
          <w:color w:val="244061" w:themeColor="accent1" w:themeShade="80"/>
        </w:rPr>
      </w:pPr>
      <w:r w:rsidRPr="00AE4589">
        <w:rPr>
          <w:color w:val="244061" w:themeColor="accent1" w:themeShade="80"/>
        </w:rPr>
        <w:lastRenderedPageBreak/>
        <w:t>Column Chromatography</w:t>
      </w:r>
    </w:p>
    <w:p w:rsidR="0090001F" w:rsidRDefault="0090001F" w:rsidP="0090001F">
      <w:r>
        <w:t>Column chromatography works</w:t>
      </w:r>
      <w:r w:rsidR="008F0041">
        <w:t xml:space="preserve"> on the same principle. The mixture</w:t>
      </w:r>
      <w:r>
        <w:t xml:space="preserve"> is washed down a column filled with a permeable solid. The different dyes move through the column at different speeds and so come out of the bottom at different times. The advantage of this is that you can get samples of your separ</w:t>
      </w:r>
      <w:r w:rsidR="000A4A9D">
        <w:t xml:space="preserve">ated dyes to do further work on. Thus it is a preparative as </w:t>
      </w:r>
      <w:r w:rsidR="008F0041">
        <w:t>well as an analytical technique – indeed it is widely used in industry to isolate and purify substances.</w:t>
      </w:r>
    </w:p>
    <w:p w:rsidR="008F0041" w:rsidRDefault="008F0041" w:rsidP="0090001F">
      <w:r>
        <w:rPr>
          <w:noProof/>
          <w:lang w:val="en-GB" w:eastAsia="en-GB" w:bidi="ar-SA"/>
        </w:rPr>
        <w:drawing>
          <wp:inline distT="0" distB="0" distL="0" distR="0">
            <wp:extent cx="5731510" cy="1736694"/>
            <wp:effectExtent l="19050" t="0" r="2540" b="0"/>
            <wp:docPr id="3" name="Picture 2" descr="https://upload.wikimedia.org/wikipedia/commons/3/3f/Column_chromatography_seq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3/3f/Column_chromatography_sequence.png"/>
                    <pic:cNvPicPr>
                      <a:picLocks noChangeAspect="1" noChangeArrowheads="1"/>
                    </pic:cNvPicPr>
                  </pic:nvPicPr>
                  <pic:blipFill>
                    <a:blip r:embed="rId11"/>
                    <a:srcRect/>
                    <a:stretch>
                      <a:fillRect/>
                    </a:stretch>
                  </pic:blipFill>
                  <pic:spPr bwMode="auto">
                    <a:xfrm>
                      <a:off x="0" y="0"/>
                      <a:ext cx="5731510" cy="1736694"/>
                    </a:xfrm>
                    <a:prstGeom prst="rect">
                      <a:avLst/>
                    </a:prstGeom>
                    <a:noFill/>
                    <a:ln w="9525">
                      <a:noFill/>
                      <a:miter lim="800000"/>
                      <a:headEnd/>
                      <a:tailEnd/>
                    </a:ln>
                  </pic:spPr>
                </pic:pic>
              </a:graphicData>
            </a:graphic>
          </wp:inline>
        </w:drawing>
      </w:r>
    </w:p>
    <w:p w:rsidR="008F0041" w:rsidRPr="008F0041" w:rsidRDefault="008F0041" w:rsidP="008F0041">
      <w:pPr>
        <w:jc w:val="center"/>
        <w:rPr>
          <w:i/>
          <w:sz w:val="16"/>
          <w:szCs w:val="16"/>
        </w:rPr>
      </w:pPr>
      <w:r w:rsidRPr="008F0041">
        <w:rPr>
          <w:i/>
          <w:sz w:val="16"/>
          <w:szCs w:val="16"/>
        </w:rPr>
        <w:t xml:space="preserve">By </w:t>
      </w:r>
      <w:proofErr w:type="spellStart"/>
      <w:r w:rsidRPr="008F0041">
        <w:rPr>
          <w:i/>
          <w:sz w:val="16"/>
          <w:szCs w:val="16"/>
        </w:rPr>
        <w:t>quantockgoblin</w:t>
      </w:r>
      <w:proofErr w:type="spellEnd"/>
      <w:r w:rsidRPr="008F0041">
        <w:rPr>
          <w:i/>
          <w:sz w:val="16"/>
          <w:szCs w:val="16"/>
        </w:rPr>
        <w:t xml:space="preserve"> - Own work, Public Domain, </w:t>
      </w:r>
      <w:hyperlink r:id="rId12" w:history="1">
        <w:r w:rsidRPr="008F0041">
          <w:rPr>
            <w:rStyle w:val="Hyperlink"/>
            <w:i/>
            <w:sz w:val="16"/>
            <w:szCs w:val="16"/>
          </w:rPr>
          <w:t>https://commons.wikimedia.org/w/index.php?curid=1603838</w:t>
        </w:r>
      </w:hyperlink>
    </w:p>
    <w:p w:rsidR="00C72030" w:rsidRDefault="008F0041" w:rsidP="00930AA6">
      <w:r>
        <w:t>The stationary phase</w:t>
      </w:r>
    </w:p>
    <w:p w:rsidR="009A3E0B" w:rsidRDefault="00C72030" w:rsidP="00930AA6">
      <w:r>
        <w:t>A</w:t>
      </w:r>
      <w:r w:rsidR="008F0041">
        <w:t xml:space="preserve">s with TLC, is most commonly silica or alumina although any solid </w:t>
      </w:r>
      <w:r w:rsidR="00DC15F2">
        <w:t xml:space="preserve">or gel </w:t>
      </w:r>
      <w:r w:rsidR="008F0041">
        <w:t>can be used</w:t>
      </w:r>
      <w:r w:rsidR="00DC15F2">
        <w:t>. One of the advantages of this technique is that it is possible to use very specific solids that will interact with specific components of the mixture to separate them more efficiently.</w:t>
      </w:r>
      <w:r>
        <w:t xml:space="preserve"> You can, however, also use cheaply available materials like </w:t>
      </w:r>
      <w:proofErr w:type="spellStart"/>
      <w:r>
        <w:t>cornflour</w:t>
      </w:r>
      <w:proofErr w:type="spellEnd"/>
      <w:r>
        <w:t xml:space="preserve"> or talcum powder.</w:t>
      </w:r>
    </w:p>
    <w:p w:rsidR="00DC15F2" w:rsidRPr="006E0817" w:rsidRDefault="00C030A1" w:rsidP="00930AA6">
      <w:pPr>
        <w:rPr>
          <w:b/>
        </w:rPr>
      </w:pPr>
      <w:r w:rsidRPr="006E0817">
        <w:rPr>
          <w:b/>
        </w:rPr>
        <w:t>The column</w:t>
      </w:r>
    </w:p>
    <w:p w:rsidR="00C030A1" w:rsidRDefault="00C030A1" w:rsidP="00930AA6">
      <w:r>
        <w:t xml:space="preserve">It is possible to use any tube that can be packed with solid. Simple glass tubing is fine but you do need to be careful that the column does not fall out of the bottom! A way round this is to use a glass </w:t>
      </w:r>
      <w:proofErr w:type="spellStart"/>
      <w:r>
        <w:t>pasteur</w:t>
      </w:r>
      <w:proofErr w:type="spellEnd"/>
      <w:r>
        <w:t xml:space="preserve"> pipette: a small plug of cotton or mineral wool in the bottom will prevent any problems like this.</w:t>
      </w:r>
    </w:p>
    <w:p w:rsidR="00C030A1" w:rsidRDefault="00C72030" w:rsidP="00930AA6">
      <w:r>
        <w:rPr>
          <w:noProof/>
          <w:lang w:val="en-GB" w:eastAsia="en-GB" w:bidi="ar-SA"/>
        </w:rPr>
        <w:drawing>
          <wp:anchor distT="0" distB="0" distL="114300" distR="114300" simplePos="0" relativeHeight="251673600" behindDoc="0" locked="0" layoutInCell="1" allowOverlap="1">
            <wp:simplePos x="0" y="0"/>
            <wp:positionH relativeFrom="column">
              <wp:posOffset>4074160</wp:posOffset>
            </wp:positionH>
            <wp:positionV relativeFrom="paragraph">
              <wp:posOffset>102235</wp:posOffset>
            </wp:positionV>
            <wp:extent cx="2156460" cy="330200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156460" cy="3302000"/>
                    </a:xfrm>
                    <a:prstGeom prst="rect">
                      <a:avLst/>
                    </a:prstGeom>
                    <a:noFill/>
                    <a:ln w="9525">
                      <a:noFill/>
                      <a:miter lim="800000"/>
                      <a:headEnd/>
                      <a:tailEnd/>
                    </a:ln>
                  </pic:spPr>
                </pic:pic>
              </a:graphicData>
            </a:graphic>
          </wp:anchor>
        </w:drawing>
      </w:r>
    </w:p>
    <w:p w:rsidR="00306679" w:rsidRDefault="00AF23A8" w:rsidP="00306679">
      <w:pPr>
        <w:pStyle w:val="ListParagraph"/>
        <w:numPr>
          <w:ilvl w:val="0"/>
          <w:numId w:val="7"/>
        </w:numPr>
        <w:spacing w:after="120"/>
        <w:ind w:left="357" w:hanging="357"/>
        <w:contextualSpacing w:val="0"/>
      </w:pPr>
      <w:r>
        <w:t>Insert a small</w:t>
      </w:r>
      <w:r w:rsidRPr="00AF23A8">
        <w:t xml:space="preserve"> plug of glass</w:t>
      </w:r>
      <w:r>
        <w:t>/mineral</w:t>
      </w:r>
      <w:r w:rsidRPr="00AF23A8">
        <w:t xml:space="preserve"> wool into the</w:t>
      </w:r>
      <w:r>
        <w:t xml:space="preserve"> neck of a</w:t>
      </w:r>
      <w:r w:rsidRPr="00AF23A8">
        <w:t xml:space="preserve"> </w:t>
      </w:r>
      <w:r>
        <w:t>glass</w:t>
      </w:r>
      <w:r w:rsidRPr="00AF23A8">
        <w:t xml:space="preserve"> pipette</w:t>
      </w:r>
      <w:r>
        <w:t xml:space="preserve"> and pack it gently, but firmly in the bot</w:t>
      </w:r>
      <w:r w:rsidRPr="00AF23A8">
        <w:t>tom</w:t>
      </w:r>
      <w:r>
        <w:t xml:space="preserve"> end.</w:t>
      </w:r>
    </w:p>
    <w:p w:rsidR="00AF23A8" w:rsidRDefault="00AF23A8" w:rsidP="00306679">
      <w:pPr>
        <w:pStyle w:val="ListParagraph"/>
        <w:numPr>
          <w:ilvl w:val="0"/>
          <w:numId w:val="7"/>
        </w:numPr>
        <w:spacing w:after="120"/>
        <w:ind w:left="357" w:hanging="357"/>
        <w:contextualSpacing w:val="0"/>
      </w:pPr>
      <w:r>
        <w:t>C</w:t>
      </w:r>
      <w:r w:rsidRPr="00AF23A8">
        <w:t>overed</w:t>
      </w:r>
      <w:r>
        <w:t xml:space="preserve"> it</w:t>
      </w:r>
      <w:r w:rsidRPr="00AF23A8">
        <w:t xml:space="preserve"> with a thin layer of sand. </w:t>
      </w:r>
    </w:p>
    <w:p w:rsidR="00443AAB" w:rsidRDefault="00443AAB" w:rsidP="00306679">
      <w:pPr>
        <w:pStyle w:val="ListParagraph"/>
        <w:numPr>
          <w:ilvl w:val="0"/>
          <w:numId w:val="7"/>
        </w:numPr>
        <w:spacing w:after="120"/>
        <w:ind w:left="357" w:hanging="357"/>
        <w:contextualSpacing w:val="0"/>
      </w:pPr>
      <w:r>
        <w:t>Now add your chosen stationary phase. Tap the side of the pipette with a pencil to make sure the material settles properly without air pockets.</w:t>
      </w:r>
    </w:p>
    <w:p w:rsidR="00443AAB" w:rsidRDefault="00443AAB" w:rsidP="00306679">
      <w:pPr>
        <w:pStyle w:val="ListParagraph"/>
        <w:numPr>
          <w:ilvl w:val="0"/>
          <w:numId w:val="7"/>
        </w:numPr>
        <w:spacing w:after="120"/>
        <w:ind w:left="357" w:hanging="357"/>
        <w:contextualSpacing w:val="0"/>
      </w:pPr>
      <w:r>
        <w:t>At this stage, you can store the column for later use</w:t>
      </w:r>
    </w:p>
    <w:p w:rsidR="00AF23A8" w:rsidRDefault="00443AAB" w:rsidP="00306679">
      <w:pPr>
        <w:pStyle w:val="ListParagraph"/>
        <w:numPr>
          <w:ilvl w:val="0"/>
          <w:numId w:val="7"/>
        </w:numPr>
        <w:spacing w:after="120"/>
        <w:ind w:left="357" w:hanging="357"/>
        <w:contextualSpacing w:val="0"/>
      </w:pPr>
      <w:r>
        <w:t>Before use,</w:t>
      </w:r>
      <w:r w:rsidR="00391FFF">
        <w:t xml:space="preserve"> place your column vertically in a clamp and </w:t>
      </w:r>
      <w:r>
        <w:t xml:space="preserve"> wash</w:t>
      </w:r>
      <w:r w:rsidR="00AF23A8" w:rsidRPr="00AF23A8">
        <w:t xml:space="preserve"> </w:t>
      </w:r>
      <w:r w:rsidR="00391FFF">
        <w:t>it</w:t>
      </w:r>
      <w:r w:rsidR="00AF23A8" w:rsidRPr="00AF23A8">
        <w:t xml:space="preserve"> with one volume of</w:t>
      </w:r>
      <w:r>
        <w:t xml:space="preserve"> your</w:t>
      </w:r>
      <w:r w:rsidR="00AF23A8" w:rsidRPr="00AF23A8">
        <w:t xml:space="preserve"> eluting s</w:t>
      </w:r>
      <w:r w:rsidR="00391FFF">
        <w:t xml:space="preserve">olvent to settle </w:t>
      </w:r>
      <w:r>
        <w:t>and prepare it.</w:t>
      </w:r>
    </w:p>
    <w:p w:rsidR="00061E49" w:rsidRDefault="00061E49" w:rsidP="00306679">
      <w:pPr>
        <w:pStyle w:val="ListParagraph"/>
        <w:numPr>
          <w:ilvl w:val="0"/>
          <w:numId w:val="7"/>
        </w:numPr>
        <w:spacing w:after="120"/>
        <w:ind w:left="357" w:hanging="357"/>
        <w:contextualSpacing w:val="0"/>
      </w:pPr>
      <w:r>
        <w:lastRenderedPageBreak/>
        <w:t xml:space="preserve">When the solvent is about 0.5 cm or less above the top of the </w:t>
      </w:r>
      <w:r w:rsidR="00AE4589">
        <w:t>stationary</w:t>
      </w:r>
      <w:r>
        <w:t xml:space="preserve"> phase, add a few drops of your mixture</w:t>
      </w:r>
    </w:p>
    <w:p w:rsidR="009A4D52" w:rsidRDefault="00061E49" w:rsidP="00306679">
      <w:pPr>
        <w:pStyle w:val="ListParagraph"/>
        <w:numPr>
          <w:ilvl w:val="0"/>
          <w:numId w:val="7"/>
        </w:numPr>
        <w:spacing w:after="120"/>
        <w:ind w:left="357" w:hanging="357"/>
        <w:contextualSpacing w:val="0"/>
      </w:pPr>
      <w:r>
        <w:t>Once the mixture has reached to just below the surface, carefully</w:t>
      </w:r>
      <w:r w:rsidR="009A4D52">
        <w:t xml:space="preserve"> add another thin layer of sand on top of the column.</w:t>
      </w:r>
    </w:p>
    <w:p w:rsidR="00061E49" w:rsidRDefault="00061E49" w:rsidP="00306679">
      <w:pPr>
        <w:pStyle w:val="ListParagraph"/>
        <w:numPr>
          <w:ilvl w:val="0"/>
          <w:numId w:val="7"/>
        </w:numPr>
        <w:spacing w:after="120"/>
        <w:ind w:left="357" w:hanging="357"/>
        <w:contextualSpacing w:val="0"/>
      </w:pPr>
      <w:r>
        <w:t>Carefully add more solvent</w:t>
      </w:r>
    </w:p>
    <w:p w:rsidR="00061E49" w:rsidRDefault="00061E49" w:rsidP="00306679">
      <w:pPr>
        <w:pStyle w:val="ListParagraph"/>
        <w:numPr>
          <w:ilvl w:val="0"/>
          <w:numId w:val="7"/>
        </w:numPr>
        <w:spacing w:after="120"/>
        <w:ind w:left="357" w:hanging="357"/>
        <w:contextualSpacing w:val="0"/>
      </w:pPr>
      <w:r>
        <w:t xml:space="preserve">Keep adding solvent as the level drops. </w:t>
      </w:r>
      <w:r w:rsidR="00306679">
        <w:t>Do not let the column dry out.</w:t>
      </w:r>
    </w:p>
    <w:p w:rsidR="00061E49" w:rsidRDefault="00061E49" w:rsidP="00306679">
      <w:pPr>
        <w:pStyle w:val="ListParagraph"/>
        <w:numPr>
          <w:ilvl w:val="0"/>
          <w:numId w:val="7"/>
        </w:numPr>
        <w:spacing w:after="120"/>
        <w:ind w:left="357" w:hanging="357"/>
        <w:contextualSpacing w:val="0"/>
      </w:pPr>
      <w:r>
        <w:t>You can make this less onerous if you attach a length of tubing to the top of the pipette and fill that with the solvent – as well as giving you more solvent to run through between refills, it will increase the pressure and mean that the column runs faster.</w:t>
      </w:r>
    </w:p>
    <w:p w:rsidR="00061E49" w:rsidRDefault="00061E49" w:rsidP="00306679">
      <w:pPr>
        <w:pStyle w:val="ListParagraph"/>
        <w:numPr>
          <w:ilvl w:val="0"/>
          <w:numId w:val="7"/>
        </w:numPr>
        <w:spacing w:after="120"/>
        <w:ind w:left="357" w:hanging="357"/>
        <w:contextualSpacing w:val="0"/>
      </w:pPr>
      <w:r>
        <w:t xml:space="preserve">If you are separating a mixture of coloured dyes, it will be possible to </w:t>
      </w:r>
      <w:r w:rsidR="00306679">
        <w:t xml:space="preserve">simply watch them as they proceed down the column and then collect them individually at the bottom. </w:t>
      </w:r>
    </w:p>
    <w:p w:rsidR="00306679" w:rsidRDefault="00306679" w:rsidP="00306679">
      <w:pPr>
        <w:pStyle w:val="ListParagraph"/>
        <w:numPr>
          <w:ilvl w:val="0"/>
          <w:numId w:val="7"/>
        </w:numPr>
        <w:spacing w:after="120"/>
        <w:ind w:left="357" w:hanging="357"/>
        <w:contextualSpacing w:val="0"/>
      </w:pPr>
      <w:r>
        <w:t xml:space="preserve">If, however, you are separating colourless substances, the best tactic is to collect set amounts of eluted solvent. For instance, if you collect 1 </w:t>
      </w:r>
      <w:r w:rsidRPr="005553FF">
        <w:t>cm</w:t>
      </w:r>
      <w:r w:rsidRPr="00306679">
        <w:rPr>
          <w:vertAlign w:val="superscript"/>
        </w:rPr>
        <w:t>3</w:t>
      </w:r>
      <w:r>
        <w:t xml:space="preserve"> samples, you can then test each one to see where the desired substance actually is.</w:t>
      </w:r>
    </w:p>
    <w:p w:rsidR="00306679" w:rsidRDefault="00306679" w:rsidP="00930AA6"/>
    <w:p w:rsidR="00061E49" w:rsidRPr="00AE4589" w:rsidRDefault="00AE4589" w:rsidP="00AE4589">
      <w:pPr>
        <w:pStyle w:val="Heading2"/>
        <w:rPr>
          <w:color w:val="244061" w:themeColor="accent1" w:themeShade="80"/>
        </w:rPr>
      </w:pPr>
      <w:r w:rsidRPr="00AE4589">
        <w:rPr>
          <w:color w:val="244061" w:themeColor="accent1" w:themeShade="80"/>
        </w:rPr>
        <w:t>Flash chromatography</w:t>
      </w:r>
    </w:p>
    <w:p w:rsidR="009A4D52" w:rsidRDefault="00AE4589" w:rsidP="00930AA6">
      <w:r>
        <w:t>Flash chromatography is very similar to column chromatography.</w:t>
      </w:r>
    </w:p>
    <w:p w:rsidR="00AE4589" w:rsidRDefault="00AE4589" w:rsidP="00930AA6">
      <w:r>
        <w:t>In fact the only difference is that pressure is applied to the solvent to force it through the stationary phase. This makes the process much faster, hence the term ‘flash’.</w:t>
      </w:r>
    </w:p>
    <w:p w:rsidR="00DD6898" w:rsidRDefault="00DD6898" w:rsidP="00930AA6">
      <w:r>
        <w:t>There are a couple of ways to do this:</w:t>
      </w:r>
    </w:p>
    <w:p w:rsidR="00DD6898" w:rsidRPr="00DD6898" w:rsidRDefault="00DD6898" w:rsidP="00930AA6">
      <w:pPr>
        <w:rPr>
          <w:b/>
        </w:rPr>
      </w:pPr>
      <w:r w:rsidRPr="00DD6898">
        <w:rPr>
          <w:b/>
        </w:rPr>
        <w:t>Method A</w:t>
      </w:r>
    </w:p>
    <w:p w:rsidR="00AE4589" w:rsidRDefault="00DD6898" w:rsidP="00930AA6">
      <w:r>
        <w:t>The most straightforward way to do this is to set up the apparatus for column chromatography as above.</w:t>
      </w:r>
    </w:p>
    <w:p w:rsidR="00DD6898" w:rsidRDefault="00DD6898" w:rsidP="00930AA6">
      <w:r>
        <w:t>To apply the pressure, you will need a syringe and a length of silicone tubing that will fit over the top of the column.</w:t>
      </w:r>
    </w:p>
    <w:p w:rsidR="00CC2BE8" w:rsidRDefault="00CC2BE8" w:rsidP="00930AA6">
      <w:r>
        <w:t>Follow steps 1 – 8 above</w:t>
      </w:r>
    </w:p>
    <w:p w:rsidR="00DD6898" w:rsidRDefault="00DD6898" w:rsidP="00CC2BE8">
      <w:pPr>
        <w:pStyle w:val="ListParagraph"/>
        <w:numPr>
          <w:ilvl w:val="0"/>
          <w:numId w:val="8"/>
        </w:numPr>
        <w:spacing w:after="120"/>
        <w:ind w:left="357" w:hanging="357"/>
        <w:contextualSpacing w:val="0"/>
      </w:pPr>
      <w:r>
        <w:t>Once you have added the first batch of eluting solvent, make sure the barrel of the syringe is pulled out and then attach the syringe to the top of the column with the silicone tubing</w:t>
      </w:r>
    </w:p>
    <w:p w:rsidR="00DD6898" w:rsidRDefault="00DD6898" w:rsidP="00CC2BE8">
      <w:pPr>
        <w:pStyle w:val="ListParagraph"/>
        <w:numPr>
          <w:ilvl w:val="0"/>
          <w:numId w:val="8"/>
        </w:numPr>
        <w:spacing w:after="120"/>
        <w:ind w:left="357" w:hanging="357"/>
        <w:contextualSpacing w:val="0"/>
      </w:pPr>
      <w:r>
        <w:t>Now press on the plunger. This in turn applies pressure to the top of the solvent, forcing it through the column.</w:t>
      </w:r>
    </w:p>
    <w:p w:rsidR="00DD6898" w:rsidRDefault="00DD6898" w:rsidP="00CC2BE8">
      <w:pPr>
        <w:ind w:left="357"/>
      </w:pPr>
      <w:r>
        <w:t>Watch out for:</w:t>
      </w:r>
    </w:p>
    <w:p w:rsidR="00DD6898" w:rsidRDefault="00DD6898" w:rsidP="00CC2BE8">
      <w:pPr>
        <w:ind w:left="720"/>
      </w:pPr>
      <w:r>
        <w:t>The column running dry – you will need to keep removing the syringe and tubing to add more solvent.</w:t>
      </w:r>
    </w:p>
    <w:p w:rsidR="00DD6898" w:rsidRDefault="00DD6898" w:rsidP="00CC2BE8">
      <w:pPr>
        <w:ind w:left="720"/>
      </w:pPr>
      <w:r>
        <w:t xml:space="preserve">The tube popping off. If you push too hard, the pressure will force </w:t>
      </w:r>
    </w:p>
    <w:p w:rsidR="00CC2BE8" w:rsidRPr="00CC2BE8" w:rsidRDefault="00CC2BE8" w:rsidP="00CC2BE8">
      <w:pPr>
        <w:pStyle w:val="ListParagraph"/>
        <w:numPr>
          <w:ilvl w:val="0"/>
          <w:numId w:val="8"/>
        </w:numPr>
        <w:spacing w:after="120"/>
        <w:ind w:left="357" w:hanging="357"/>
        <w:contextualSpacing w:val="0"/>
        <w:rPr>
          <w:rFonts w:eastAsiaTheme="majorEastAsia" w:cstheme="majorBidi"/>
          <w:b/>
          <w:bCs/>
          <w:sz w:val="32"/>
          <w:szCs w:val="26"/>
        </w:rPr>
      </w:pPr>
      <w:r>
        <w:t>Collect your samples as described in 11 &amp; 12 above.</w:t>
      </w:r>
    </w:p>
    <w:p w:rsidR="00CC2BE8" w:rsidRPr="00C72030" w:rsidRDefault="00CC2BE8" w:rsidP="00CC2BE8">
      <w:pPr>
        <w:rPr>
          <w:b/>
        </w:rPr>
      </w:pPr>
      <w:r w:rsidRPr="00C72030">
        <w:rPr>
          <w:b/>
        </w:rPr>
        <w:lastRenderedPageBreak/>
        <w:t>Method B – Syringe chromatography</w:t>
      </w:r>
    </w:p>
    <w:p w:rsidR="00CC2BE8" w:rsidRDefault="00CC2BE8" w:rsidP="00CC2BE8">
      <w:r>
        <w:t>It is possible to carry out the whole process in a syringe – using the barrel as the column and the plunger to apply pressure.</w:t>
      </w:r>
    </w:p>
    <w:p w:rsidR="00CC2BE8" w:rsidRDefault="00CC2BE8" w:rsidP="00CC2BE8">
      <w:r>
        <w:t>Details are given on the SSERC website here</w:t>
      </w:r>
    </w:p>
    <w:p w:rsidR="00CC2BE8" w:rsidRDefault="00CC2BE8" w:rsidP="00CC2BE8">
      <w:hyperlink r:id="rId14" w:history="1">
        <w:r w:rsidRPr="007E1DE1">
          <w:rPr>
            <w:rStyle w:val="Hyperlink"/>
          </w:rPr>
          <w:t>http://www.sserc.org.uk/index.php/national-4/nature-s-chemistry-n4/1130-subject-areas/chemistry/chemistry-national-4/nature-s-chemistry-n4/3052-flash-chromatography</w:t>
        </w:r>
      </w:hyperlink>
      <w:r>
        <w:t xml:space="preserve"> </w:t>
      </w:r>
    </w:p>
    <w:p w:rsidR="00CC2BE8" w:rsidRDefault="00CC2BE8" w:rsidP="00CC2BE8">
      <w:r>
        <w:t>in brief though:</w:t>
      </w:r>
    </w:p>
    <w:p w:rsidR="00DA72CC" w:rsidRDefault="00DA72CC" w:rsidP="00CC2BE8">
      <w:r>
        <w:t xml:space="preserve">You can use any size syringe but 5 </w:t>
      </w:r>
      <w:r w:rsidRPr="005553FF">
        <w:t>cm</w:t>
      </w:r>
      <w:r w:rsidRPr="005553FF">
        <w:rPr>
          <w:vertAlign w:val="superscript"/>
        </w:rPr>
        <w:t>3</w:t>
      </w:r>
      <w:r>
        <w:t xml:space="preserve"> ones seem a good compromise.</w:t>
      </w:r>
    </w:p>
    <w:p w:rsidR="00CC2BE8" w:rsidRDefault="001D2C0F" w:rsidP="001D2C0F">
      <w:pPr>
        <w:pStyle w:val="ListParagraph"/>
        <w:numPr>
          <w:ilvl w:val="0"/>
          <w:numId w:val="9"/>
        </w:numPr>
        <w:spacing w:after="120"/>
        <w:ind w:left="357" w:hanging="357"/>
        <w:contextualSpacing w:val="0"/>
      </w:pPr>
      <w:r>
        <w:rPr>
          <w:noProof/>
          <w:lang w:eastAsia="en-GB"/>
        </w:rPr>
        <w:drawing>
          <wp:anchor distT="0" distB="0" distL="114300" distR="114300" simplePos="0" relativeHeight="251674624" behindDoc="0" locked="0" layoutInCell="1" allowOverlap="1">
            <wp:simplePos x="0" y="0"/>
            <wp:positionH relativeFrom="column">
              <wp:posOffset>3787775</wp:posOffset>
            </wp:positionH>
            <wp:positionV relativeFrom="paragraph">
              <wp:posOffset>156845</wp:posOffset>
            </wp:positionV>
            <wp:extent cx="2063750" cy="3343910"/>
            <wp:effectExtent l="19050" t="0" r="0" b="0"/>
            <wp:wrapSquare wrapText="bothSides"/>
            <wp:docPr id="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2063750" cy="3343910"/>
                    </a:xfrm>
                    <a:prstGeom prst="rect">
                      <a:avLst/>
                    </a:prstGeom>
                    <a:noFill/>
                    <a:ln w="9525">
                      <a:noFill/>
                      <a:miter lim="800000"/>
                      <a:headEnd/>
                      <a:tailEnd/>
                    </a:ln>
                  </pic:spPr>
                </pic:pic>
              </a:graphicData>
            </a:graphic>
          </wp:anchor>
        </w:drawing>
      </w:r>
      <w:r>
        <w:t>P</w:t>
      </w:r>
      <w:r w:rsidR="00DA72CC">
        <w:t>ut a plug of glass or mineral wool in the bottom of the syringe barrel and firm down.</w:t>
      </w:r>
    </w:p>
    <w:p w:rsidR="00DA72CC" w:rsidRDefault="001D2C0F" w:rsidP="001D2C0F">
      <w:pPr>
        <w:pStyle w:val="ListParagraph"/>
        <w:numPr>
          <w:ilvl w:val="0"/>
          <w:numId w:val="9"/>
        </w:numPr>
        <w:spacing w:after="120"/>
        <w:ind w:left="357" w:hanging="357"/>
        <w:contextualSpacing w:val="0"/>
      </w:pPr>
      <w:r>
        <w:t>P</w:t>
      </w:r>
      <w:r w:rsidR="00DA72CC">
        <w:t>ut a thin layer of sand on top</w:t>
      </w:r>
    </w:p>
    <w:p w:rsidR="00DA72CC" w:rsidRDefault="001D2C0F" w:rsidP="001D2C0F">
      <w:pPr>
        <w:pStyle w:val="ListParagraph"/>
        <w:numPr>
          <w:ilvl w:val="0"/>
          <w:numId w:val="9"/>
        </w:numPr>
        <w:spacing w:after="120"/>
        <w:ind w:left="357" w:hanging="357"/>
        <w:contextualSpacing w:val="0"/>
      </w:pPr>
      <w:r>
        <w:t>P</w:t>
      </w:r>
      <w:r w:rsidR="00DA72CC">
        <w:t>ack the barrel with your stationary phase. Tap the side of the barrel to get it to fall into place. You can also use the plunger to push it down.</w:t>
      </w:r>
    </w:p>
    <w:p w:rsidR="00DA72CC" w:rsidRPr="001D2C0F" w:rsidRDefault="00DA72CC" w:rsidP="001D2C0F">
      <w:pPr>
        <w:pStyle w:val="ListParagraph"/>
        <w:spacing w:after="120"/>
        <w:ind w:left="357"/>
        <w:contextualSpacing w:val="0"/>
        <w:rPr>
          <w:i/>
        </w:rPr>
      </w:pPr>
      <w:r w:rsidRPr="001D2C0F">
        <w:rPr>
          <w:i/>
        </w:rPr>
        <w:t>(You can now run solvent through and continue as before or altern</w:t>
      </w:r>
      <w:r w:rsidR="001D2C0F" w:rsidRPr="001D2C0F">
        <w:rPr>
          <w:i/>
        </w:rPr>
        <w:t xml:space="preserve">atively, run it as a dry column, </w:t>
      </w:r>
      <w:r w:rsidRPr="001D2C0F">
        <w:rPr>
          <w:i/>
        </w:rPr>
        <w:t xml:space="preserve"> as described below)</w:t>
      </w:r>
    </w:p>
    <w:p w:rsidR="001D2C0F" w:rsidRDefault="001D2C0F" w:rsidP="001D2C0F">
      <w:pPr>
        <w:pStyle w:val="ListParagraph"/>
        <w:numPr>
          <w:ilvl w:val="0"/>
          <w:numId w:val="9"/>
        </w:numPr>
        <w:spacing w:after="120"/>
        <w:ind w:left="357" w:hanging="357"/>
        <w:contextualSpacing w:val="0"/>
      </w:pPr>
      <w:r>
        <w:t>Add a few drops of your mixture to the top of the column.</w:t>
      </w:r>
    </w:p>
    <w:p w:rsidR="00DA72CC" w:rsidRDefault="001D2C0F" w:rsidP="001D2C0F">
      <w:pPr>
        <w:pStyle w:val="ListParagraph"/>
        <w:numPr>
          <w:ilvl w:val="0"/>
          <w:numId w:val="9"/>
        </w:numPr>
        <w:spacing w:after="120"/>
        <w:ind w:left="357" w:hanging="357"/>
        <w:contextualSpacing w:val="0"/>
      </w:pPr>
      <w:r>
        <w:t>P</w:t>
      </w:r>
      <w:r w:rsidR="00DA72CC">
        <w:t xml:space="preserve">ut another thin layer of sand on top. </w:t>
      </w:r>
    </w:p>
    <w:p w:rsidR="001D2C0F" w:rsidRDefault="001D2C0F" w:rsidP="001D2C0F">
      <w:pPr>
        <w:pStyle w:val="ListParagraph"/>
        <w:numPr>
          <w:ilvl w:val="0"/>
          <w:numId w:val="9"/>
        </w:numPr>
        <w:spacing w:after="120"/>
        <w:ind w:left="357" w:hanging="357"/>
        <w:contextualSpacing w:val="0"/>
      </w:pPr>
      <w:r>
        <w:t>Carefully add solvent to very near the top – but not quite to the rim.</w:t>
      </w:r>
    </w:p>
    <w:p w:rsidR="001D2C0F" w:rsidRDefault="001D2C0F" w:rsidP="001D2C0F">
      <w:pPr>
        <w:pStyle w:val="ListParagraph"/>
        <w:numPr>
          <w:ilvl w:val="0"/>
          <w:numId w:val="9"/>
        </w:numPr>
        <w:spacing w:after="120"/>
        <w:ind w:left="357" w:hanging="357"/>
        <w:contextualSpacing w:val="0"/>
      </w:pPr>
      <w:r>
        <w:t>Insert the plunger of the syringe and apply pressure.</w:t>
      </w:r>
    </w:p>
    <w:p w:rsidR="001D2C0F" w:rsidRDefault="001D2C0F" w:rsidP="00CC2BE8"/>
    <w:p w:rsidR="00DA72CC" w:rsidRDefault="00DA72CC" w:rsidP="00CC2BE8"/>
    <w:p w:rsidR="006E0817" w:rsidRPr="00CC2BE8" w:rsidRDefault="006E0817" w:rsidP="00CC2BE8">
      <w:pPr>
        <w:rPr>
          <w:rFonts w:eastAsiaTheme="majorEastAsia" w:cstheme="majorBidi"/>
          <w:b/>
          <w:bCs/>
          <w:sz w:val="32"/>
          <w:szCs w:val="26"/>
          <w:lang w:val="en-GB" w:bidi="ar-SA"/>
        </w:rPr>
      </w:pPr>
      <w:r>
        <w:br w:type="page"/>
      </w:r>
    </w:p>
    <w:p w:rsidR="006E0817" w:rsidRDefault="0002312C" w:rsidP="006E0817">
      <w:pPr>
        <w:pStyle w:val="Heading2"/>
      </w:pPr>
      <w:r>
        <w:lastRenderedPageBreak/>
        <w:t xml:space="preserve">Some </w:t>
      </w:r>
      <w:r w:rsidR="003155AC">
        <w:t>reagents</w:t>
      </w:r>
      <w:r w:rsidR="006E0817">
        <w:t xml:space="preserve"> for chromatography</w:t>
      </w:r>
    </w:p>
    <w:p w:rsidR="003155AC" w:rsidRPr="003155AC" w:rsidRDefault="003155AC" w:rsidP="00930AA6">
      <w:r w:rsidRPr="003155AC">
        <w:t>Solvent = the eluting solvent that is used to run the column</w:t>
      </w:r>
    </w:p>
    <w:p w:rsidR="003155AC" w:rsidRDefault="003155AC" w:rsidP="00930AA6">
      <w:r>
        <w:t>L</w:t>
      </w:r>
      <w:r w:rsidRPr="003155AC">
        <w:t>ocator = the reagent needed to make the chemicals visible on a paper/TLC chromatogram</w:t>
      </w:r>
    </w:p>
    <w:p w:rsidR="00512B5E" w:rsidRDefault="00512B5E" w:rsidP="00930AA6">
      <w:r>
        <w:t xml:space="preserve">Many of </w:t>
      </w:r>
      <w:proofErr w:type="spellStart"/>
      <w:r>
        <w:t>thees</w:t>
      </w:r>
      <w:proofErr w:type="spellEnd"/>
      <w:r>
        <w:t xml:space="preserve"> solvent mixtures (and other substances) are hazardous. Consult the Hazardous Chemicals Section of the SSERC website for safety information.</w:t>
      </w:r>
    </w:p>
    <w:p w:rsidR="00512B5E" w:rsidRPr="003155AC" w:rsidRDefault="00512B5E" w:rsidP="00930AA6"/>
    <w:tbl>
      <w:tblPr>
        <w:tblStyle w:val="TableGrid"/>
        <w:tblW w:w="0" w:type="auto"/>
        <w:tblLook w:val="04A0"/>
      </w:tblPr>
      <w:tblGrid>
        <w:gridCol w:w="2376"/>
        <w:gridCol w:w="3785"/>
        <w:gridCol w:w="3081"/>
      </w:tblGrid>
      <w:tr w:rsidR="003155AC" w:rsidRPr="00512B5E" w:rsidTr="00512B5E">
        <w:tc>
          <w:tcPr>
            <w:tcW w:w="2376" w:type="dxa"/>
            <w:shd w:val="clear" w:color="auto" w:fill="95B3D7" w:themeFill="accent1" w:themeFillTint="99"/>
          </w:tcPr>
          <w:p w:rsidR="003155AC" w:rsidRPr="00512B5E" w:rsidRDefault="003155AC" w:rsidP="00930AA6">
            <w:pPr>
              <w:rPr>
                <w:b/>
              </w:rPr>
            </w:pPr>
            <w:r w:rsidRPr="00512B5E">
              <w:rPr>
                <w:b/>
              </w:rPr>
              <w:t>For</w:t>
            </w:r>
          </w:p>
        </w:tc>
        <w:tc>
          <w:tcPr>
            <w:tcW w:w="3785" w:type="dxa"/>
            <w:shd w:val="clear" w:color="auto" w:fill="95B3D7" w:themeFill="accent1" w:themeFillTint="99"/>
          </w:tcPr>
          <w:p w:rsidR="003155AC" w:rsidRPr="00512B5E" w:rsidRDefault="003155AC" w:rsidP="00930AA6">
            <w:pPr>
              <w:rPr>
                <w:b/>
              </w:rPr>
            </w:pPr>
            <w:r w:rsidRPr="00512B5E">
              <w:rPr>
                <w:b/>
              </w:rPr>
              <w:t>solvent</w:t>
            </w:r>
          </w:p>
        </w:tc>
        <w:tc>
          <w:tcPr>
            <w:tcW w:w="3081" w:type="dxa"/>
            <w:shd w:val="clear" w:color="auto" w:fill="95B3D7" w:themeFill="accent1" w:themeFillTint="99"/>
          </w:tcPr>
          <w:p w:rsidR="003155AC" w:rsidRPr="00512B5E" w:rsidRDefault="003155AC" w:rsidP="00930AA6">
            <w:pPr>
              <w:rPr>
                <w:b/>
              </w:rPr>
            </w:pPr>
            <w:r w:rsidRPr="00512B5E">
              <w:rPr>
                <w:b/>
              </w:rPr>
              <w:t>locator</w:t>
            </w:r>
          </w:p>
        </w:tc>
      </w:tr>
      <w:tr w:rsidR="003155AC" w:rsidTr="003155AC">
        <w:tc>
          <w:tcPr>
            <w:tcW w:w="2376" w:type="dxa"/>
          </w:tcPr>
          <w:p w:rsidR="003155AC" w:rsidRPr="00512B5E" w:rsidRDefault="003155AC" w:rsidP="003155AC">
            <w:r w:rsidRPr="00512B5E">
              <w:t xml:space="preserve">Amino acids </w:t>
            </w:r>
          </w:p>
          <w:p w:rsidR="003155AC" w:rsidRPr="00512B5E" w:rsidRDefault="003155AC" w:rsidP="00930AA6"/>
        </w:tc>
        <w:tc>
          <w:tcPr>
            <w:tcW w:w="3785" w:type="dxa"/>
          </w:tcPr>
          <w:p w:rsidR="003155AC" w:rsidRDefault="003155AC" w:rsidP="003155AC">
            <w:pPr>
              <w:rPr>
                <w:b/>
              </w:rPr>
            </w:pPr>
            <w:r>
              <w:t>Butan-1-ol, glacial ethanoic acid, water; 6:1:2 by volume. eyes.</w:t>
            </w:r>
          </w:p>
        </w:tc>
        <w:tc>
          <w:tcPr>
            <w:tcW w:w="3081" w:type="dxa"/>
          </w:tcPr>
          <w:p w:rsidR="003155AC" w:rsidRDefault="003155AC" w:rsidP="003155AC">
            <w:pPr>
              <w:rPr>
                <w:b/>
              </w:rPr>
            </w:pPr>
            <w:r>
              <w:t xml:space="preserve">Apply </w:t>
            </w:r>
            <w:proofErr w:type="spellStart"/>
            <w:r>
              <w:t>ninhydrin</w:t>
            </w:r>
            <w:proofErr w:type="spellEnd"/>
            <w:r>
              <w:t xml:space="preserve"> and heat in an oven at 110 °C or with a hairdryer. </w:t>
            </w:r>
          </w:p>
        </w:tc>
      </w:tr>
      <w:tr w:rsidR="003155AC" w:rsidTr="003155AC">
        <w:tc>
          <w:tcPr>
            <w:tcW w:w="2376" w:type="dxa"/>
          </w:tcPr>
          <w:p w:rsidR="003155AC" w:rsidRPr="00512B5E" w:rsidRDefault="003155AC" w:rsidP="003155AC">
            <w:r w:rsidRPr="00512B5E">
              <w:t xml:space="preserve">Analgesics, </w:t>
            </w:r>
            <w:proofErr w:type="spellStart"/>
            <w:r w:rsidRPr="00512B5E">
              <w:t>eg</w:t>
            </w:r>
            <w:proofErr w:type="spellEnd"/>
            <w:r w:rsidRPr="00512B5E">
              <w:t xml:space="preserve">, aspirin, </w:t>
            </w:r>
            <w:proofErr w:type="spellStart"/>
            <w:r w:rsidRPr="00512B5E">
              <w:t>paracetamol</w:t>
            </w:r>
            <w:proofErr w:type="spellEnd"/>
            <w:r w:rsidRPr="00512B5E">
              <w:t xml:space="preserve"> </w:t>
            </w:r>
          </w:p>
          <w:p w:rsidR="003155AC" w:rsidRPr="00512B5E" w:rsidRDefault="003155AC" w:rsidP="00930AA6"/>
        </w:tc>
        <w:tc>
          <w:tcPr>
            <w:tcW w:w="3785" w:type="dxa"/>
          </w:tcPr>
          <w:p w:rsidR="003155AC" w:rsidRDefault="003155AC" w:rsidP="00930AA6">
            <w:pPr>
              <w:rPr>
                <w:b/>
              </w:rPr>
            </w:pPr>
            <w:r>
              <w:t xml:space="preserve">Ethyl </w:t>
            </w:r>
            <w:proofErr w:type="spellStart"/>
            <w:r>
              <w:t>ethanoate</w:t>
            </w:r>
            <w:proofErr w:type="spellEnd"/>
            <w:r>
              <w:t>, hexane, ethanoic acid; 10:9:1 by volume.</w:t>
            </w:r>
          </w:p>
        </w:tc>
        <w:tc>
          <w:tcPr>
            <w:tcW w:w="3081" w:type="dxa"/>
          </w:tcPr>
          <w:p w:rsidR="003155AC" w:rsidRDefault="003155AC" w:rsidP="003155AC">
            <w:r>
              <w:t xml:space="preserve">UV light, </w:t>
            </w:r>
            <w:proofErr w:type="spellStart"/>
            <w:r>
              <w:t>Dragendorff</w:t>
            </w:r>
            <w:proofErr w:type="spellEnd"/>
            <w:r>
              <w:t xml:space="preserve"> reagent or iodine vapour. </w:t>
            </w:r>
          </w:p>
          <w:p w:rsidR="003155AC" w:rsidRDefault="003155AC" w:rsidP="003155AC"/>
          <w:p w:rsidR="003155AC" w:rsidRDefault="003155AC" w:rsidP="003155AC">
            <w:pPr>
              <w:rPr>
                <w:b/>
              </w:rPr>
            </w:pPr>
          </w:p>
        </w:tc>
      </w:tr>
      <w:tr w:rsidR="003155AC" w:rsidTr="003155AC">
        <w:tc>
          <w:tcPr>
            <w:tcW w:w="2376" w:type="dxa"/>
          </w:tcPr>
          <w:p w:rsidR="003155AC" w:rsidRPr="00512B5E" w:rsidRDefault="003155AC" w:rsidP="003155AC">
            <w:proofErr w:type="spellStart"/>
            <w:r w:rsidRPr="00512B5E">
              <w:t>Anthocyanins</w:t>
            </w:r>
            <w:proofErr w:type="spellEnd"/>
            <w:r w:rsidRPr="00512B5E">
              <w:t xml:space="preserve"> (plant pigments)</w:t>
            </w:r>
          </w:p>
          <w:p w:rsidR="003155AC" w:rsidRPr="00512B5E" w:rsidRDefault="003155AC" w:rsidP="00930AA6"/>
        </w:tc>
        <w:tc>
          <w:tcPr>
            <w:tcW w:w="3785" w:type="dxa"/>
          </w:tcPr>
          <w:p w:rsidR="00512B5E" w:rsidRDefault="00512B5E" w:rsidP="00930AA6">
            <w:r>
              <w:t>100 ml 50% aqueous methanol solution with 1 ml of glacial ethanoic acid or</w:t>
            </w:r>
          </w:p>
          <w:p w:rsidR="003155AC" w:rsidRDefault="00512B5E" w:rsidP="00930AA6">
            <w:pPr>
              <w:rPr>
                <w:b/>
              </w:rPr>
            </w:pPr>
            <w:r>
              <w:t>1 ml concentrated hydrochloric acid in 100 ml ethanol/IDA</w:t>
            </w:r>
          </w:p>
        </w:tc>
        <w:tc>
          <w:tcPr>
            <w:tcW w:w="3081" w:type="dxa"/>
          </w:tcPr>
          <w:p w:rsidR="003155AC" w:rsidRDefault="00512B5E" w:rsidP="00930AA6">
            <w:pPr>
              <w:rPr>
                <w:b/>
              </w:rPr>
            </w:pPr>
            <w:r>
              <w:t>Natural colour. (The components are light sensitive so run the chromatograms in the dark if possible and quickly note or photograph the results.)</w:t>
            </w:r>
          </w:p>
        </w:tc>
      </w:tr>
      <w:tr w:rsidR="003155AC" w:rsidTr="003155AC">
        <w:tc>
          <w:tcPr>
            <w:tcW w:w="2376" w:type="dxa"/>
          </w:tcPr>
          <w:p w:rsidR="00512B5E" w:rsidRPr="00512B5E" w:rsidRDefault="00512B5E" w:rsidP="00512B5E">
            <w:r w:rsidRPr="00512B5E">
              <w:t>Inks from Biro pens</w:t>
            </w:r>
          </w:p>
          <w:p w:rsidR="003155AC" w:rsidRPr="00512B5E" w:rsidRDefault="003155AC" w:rsidP="00930AA6"/>
        </w:tc>
        <w:tc>
          <w:tcPr>
            <w:tcW w:w="3785" w:type="dxa"/>
          </w:tcPr>
          <w:p w:rsidR="003155AC" w:rsidRDefault="00512B5E" w:rsidP="00930AA6">
            <w:pPr>
              <w:rPr>
                <w:b/>
              </w:rPr>
            </w:pPr>
            <w:r>
              <w:t xml:space="preserve">Butan-1-ol, ethanol, water; 3:1:1 by volume (The addition of a few drops of 880 ammonia is said to produce a better chromatogram).  </w:t>
            </w:r>
          </w:p>
        </w:tc>
        <w:tc>
          <w:tcPr>
            <w:tcW w:w="3081" w:type="dxa"/>
          </w:tcPr>
          <w:p w:rsidR="003155AC" w:rsidRDefault="00512B5E" w:rsidP="00930AA6">
            <w:pPr>
              <w:rPr>
                <w:b/>
              </w:rPr>
            </w:pPr>
            <w:r>
              <w:t>Natural colour</w:t>
            </w:r>
          </w:p>
        </w:tc>
      </w:tr>
      <w:tr w:rsidR="003155AC" w:rsidTr="003155AC">
        <w:tc>
          <w:tcPr>
            <w:tcW w:w="2376" w:type="dxa"/>
          </w:tcPr>
          <w:p w:rsidR="00512B5E" w:rsidRPr="00512B5E" w:rsidRDefault="00512B5E" w:rsidP="00512B5E">
            <w:r w:rsidRPr="00512B5E">
              <w:t xml:space="preserve">Chlorophyll </w:t>
            </w:r>
          </w:p>
          <w:p w:rsidR="003155AC" w:rsidRPr="00512B5E" w:rsidRDefault="003155AC" w:rsidP="00930AA6"/>
        </w:tc>
        <w:tc>
          <w:tcPr>
            <w:tcW w:w="3785" w:type="dxa"/>
          </w:tcPr>
          <w:p w:rsidR="00512B5E" w:rsidRDefault="00512B5E" w:rsidP="00512B5E">
            <w:proofErr w:type="spellStart"/>
            <w:r>
              <w:t>Propanone</w:t>
            </w:r>
            <w:proofErr w:type="spellEnd"/>
            <w:r>
              <w:t xml:space="preserve">, petroleum spirit (100-120°C); 1 : 9 by volume  </w:t>
            </w:r>
          </w:p>
          <w:p w:rsidR="00512B5E" w:rsidRDefault="00512B5E" w:rsidP="00512B5E">
            <w:r>
              <w:t>or</w:t>
            </w:r>
          </w:p>
          <w:p w:rsidR="003155AC" w:rsidRPr="00512B5E" w:rsidRDefault="00512B5E" w:rsidP="00930AA6">
            <w:proofErr w:type="spellStart"/>
            <w:r>
              <w:t>cyclohexane</w:t>
            </w:r>
            <w:proofErr w:type="spellEnd"/>
            <w:r>
              <w:t xml:space="preserve">, </w:t>
            </w:r>
            <w:proofErr w:type="spellStart"/>
            <w:r>
              <w:t>propanone</w:t>
            </w:r>
            <w:proofErr w:type="spellEnd"/>
            <w:r>
              <w:t xml:space="preserve">, </w:t>
            </w:r>
            <w:proofErr w:type="spellStart"/>
            <w:r>
              <w:t>ethoxyethane</w:t>
            </w:r>
            <w:proofErr w:type="spellEnd"/>
            <w:r>
              <w:t>; 2:1:1 by volume.</w:t>
            </w:r>
          </w:p>
        </w:tc>
        <w:tc>
          <w:tcPr>
            <w:tcW w:w="3081" w:type="dxa"/>
          </w:tcPr>
          <w:p w:rsidR="003155AC" w:rsidRDefault="00512B5E" w:rsidP="00930AA6">
            <w:pPr>
              <w:rPr>
                <w:b/>
              </w:rPr>
            </w:pPr>
            <w:r>
              <w:t>Natural colour of dyes and UV light. (The components are light sensitive so the results should be noted or photographed quickly.)</w:t>
            </w:r>
          </w:p>
        </w:tc>
      </w:tr>
      <w:tr w:rsidR="003155AC" w:rsidTr="003155AC">
        <w:tc>
          <w:tcPr>
            <w:tcW w:w="2376" w:type="dxa"/>
          </w:tcPr>
          <w:p w:rsidR="00512B5E" w:rsidRPr="00512B5E" w:rsidRDefault="00512B5E" w:rsidP="00512B5E">
            <w:r w:rsidRPr="00512B5E">
              <w:t xml:space="preserve">Lipstick </w:t>
            </w:r>
          </w:p>
          <w:p w:rsidR="003155AC" w:rsidRPr="00512B5E" w:rsidRDefault="003155AC" w:rsidP="00930AA6"/>
        </w:tc>
        <w:tc>
          <w:tcPr>
            <w:tcW w:w="3785" w:type="dxa"/>
          </w:tcPr>
          <w:p w:rsidR="003155AC" w:rsidRDefault="00512B5E" w:rsidP="00930AA6">
            <w:pPr>
              <w:rPr>
                <w:b/>
              </w:rPr>
            </w:pPr>
            <w:r>
              <w:t xml:space="preserve">3-Methylbutan-1-ol, </w:t>
            </w:r>
            <w:proofErr w:type="spellStart"/>
            <w:r>
              <w:t>propanone</w:t>
            </w:r>
            <w:proofErr w:type="spellEnd"/>
            <w:r>
              <w:t xml:space="preserve"> and water; 2:1:9 by volume.</w:t>
            </w:r>
          </w:p>
        </w:tc>
        <w:tc>
          <w:tcPr>
            <w:tcW w:w="3081" w:type="dxa"/>
          </w:tcPr>
          <w:p w:rsidR="003155AC" w:rsidRDefault="00512B5E" w:rsidP="00930AA6">
            <w:pPr>
              <w:rPr>
                <w:b/>
              </w:rPr>
            </w:pPr>
            <w:r>
              <w:t>Natural colour</w:t>
            </w:r>
          </w:p>
        </w:tc>
      </w:tr>
      <w:tr w:rsidR="003155AC" w:rsidTr="003155AC">
        <w:tc>
          <w:tcPr>
            <w:tcW w:w="2376" w:type="dxa"/>
          </w:tcPr>
          <w:p w:rsidR="00512B5E" w:rsidRPr="00512B5E" w:rsidRDefault="00512B5E" w:rsidP="00512B5E">
            <w:r w:rsidRPr="00512B5E">
              <w:t xml:space="preserve">Metal ions </w:t>
            </w:r>
          </w:p>
          <w:p w:rsidR="003155AC" w:rsidRPr="00512B5E" w:rsidRDefault="003155AC" w:rsidP="00930AA6"/>
        </w:tc>
        <w:tc>
          <w:tcPr>
            <w:tcW w:w="3785" w:type="dxa"/>
          </w:tcPr>
          <w:p w:rsidR="003155AC" w:rsidRDefault="00512B5E" w:rsidP="00930AA6">
            <w:pPr>
              <w:rPr>
                <w:b/>
              </w:rPr>
            </w:pPr>
            <w:proofErr w:type="spellStart"/>
            <w:r>
              <w:t>Propanone</w:t>
            </w:r>
            <w:proofErr w:type="spellEnd"/>
            <w:r>
              <w:t>, hydrochloric acid (</w:t>
            </w:r>
            <w:proofErr w:type="spellStart"/>
            <w:r>
              <w:t>conc</w:t>
            </w:r>
            <w:proofErr w:type="spellEnd"/>
            <w:r>
              <w:t>), Distilled water; 17:2:1 by volume.</w:t>
            </w:r>
          </w:p>
        </w:tc>
        <w:tc>
          <w:tcPr>
            <w:tcW w:w="3081" w:type="dxa"/>
          </w:tcPr>
          <w:p w:rsidR="003155AC" w:rsidRDefault="00512B5E" w:rsidP="00930AA6">
            <w:pPr>
              <w:rPr>
                <w:b/>
              </w:rPr>
            </w:pPr>
            <w:r>
              <w:t xml:space="preserve">Use </w:t>
            </w:r>
            <w:proofErr w:type="spellStart"/>
            <w:r>
              <w:t>conc</w:t>
            </w:r>
            <w:proofErr w:type="spellEnd"/>
            <w:r>
              <w:t xml:space="preserve"> ammonia solution followed by 0.1% </w:t>
            </w:r>
            <w:proofErr w:type="spellStart"/>
            <w:r>
              <w:t>dithio-oxamide</w:t>
            </w:r>
            <w:proofErr w:type="spellEnd"/>
            <w:r>
              <w:t xml:space="preserve"> (</w:t>
            </w:r>
            <w:proofErr w:type="spellStart"/>
            <w:r>
              <w:t>rubeanic</w:t>
            </w:r>
            <w:proofErr w:type="spellEnd"/>
            <w:r>
              <w:t xml:space="preserve"> acid).</w:t>
            </w:r>
          </w:p>
        </w:tc>
      </w:tr>
      <w:tr w:rsidR="003155AC" w:rsidTr="003155AC">
        <w:tc>
          <w:tcPr>
            <w:tcW w:w="2376" w:type="dxa"/>
          </w:tcPr>
          <w:p w:rsidR="003155AC" w:rsidRPr="00512B5E" w:rsidRDefault="00512B5E" w:rsidP="00930AA6">
            <w:r w:rsidRPr="00512B5E">
              <w:t>Products from nitration of methyl benzoate</w:t>
            </w:r>
          </w:p>
        </w:tc>
        <w:tc>
          <w:tcPr>
            <w:tcW w:w="3785" w:type="dxa"/>
          </w:tcPr>
          <w:p w:rsidR="003155AC" w:rsidRDefault="00512B5E" w:rsidP="00930AA6">
            <w:pPr>
              <w:rPr>
                <w:b/>
              </w:rPr>
            </w:pPr>
            <w:proofErr w:type="spellStart"/>
            <w:r>
              <w:t>Ethoxyethane</w:t>
            </w:r>
            <w:proofErr w:type="spellEnd"/>
            <w:r>
              <w:t>, pet ether (80/100 °C); 1:9 by volume.</w:t>
            </w:r>
          </w:p>
        </w:tc>
        <w:tc>
          <w:tcPr>
            <w:tcW w:w="3081" w:type="dxa"/>
          </w:tcPr>
          <w:p w:rsidR="003155AC" w:rsidRDefault="00512B5E" w:rsidP="00930AA6">
            <w:pPr>
              <w:rPr>
                <w:b/>
              </w:rPr>
            </w:pPr>
            <w:r>
              <w:t>UV light.</w:t>
            </w:r>
          </w:p>
        </w:tc>
      </w:tr>
      <w:tr w:rsidR="00512B5E" w:rsidTr="003155AC">
        <w:tc>
          <w:tcPr>
            <w:tcW w:w="2376" w:type="dxa"/>
          </w:tcPr>
          <w:p w:rsidR="00512B5E" w:rsidRPr="00512B5E" w:rsidRDefault="00512B5E" w:rsidP="00512B5E">
            <w:r w:rsidRPr="00512B5E">
              <w:t xml:space="preserve">Sugars </w:t>
            </w:r>
          </w:p>
          <w:p w:rsidR="00512B5E" w:rsidRPr="00512B5E" w:rsidRDefault="00512B5E" w:rsidP="00512B5E"/>
        </w:tc>
        <w:tc>
          <w:tcPr>
            <w:tcW w:w="3785" w:type="dxa"/>
          </w:tcPr>
          <w:p w:rsidR="00512B5E" w:rsidRDefault="00512B5E" w:rsidP="00930AA6">
            <w:r>
              <w:t xml:space="preserve">Ethyl </w:t>
            </w:r>
            <w:proofErr w:type="spellStart"/>
            <w:r>
              <w:t>ethanoate</w:t>
            </w:r>
            <w:proofErr w:type="spellEnd"/>
            <w:r>
              <w:t>, pyridine, water, 8:2:1 by volume.</w:t>
            </w:r>
          </w:p>
        </w:tc>
        <w:tc>
          <w:tcPr>
            <w:tcW w:w="3081" w:type="dxa"/>
          </w:tcPr>
          <w:p w:rsidR="00512B5E" w:rsidRDefault="00512B5E" w:rsidP="00930AA6">
            <w:r>
              <w:t>Dab Benedict’s solution on the chromatogram and dry in an oven at 110 °C.</w:t>
            </w:r>
          </w:p>
        </w:tc>
      </w:tr>
    </w:tbl>
    <w:p w:rsidR="003155AC" w:rsidRDefault="003155AC" w:rsidP="00930AA6">
      <w:pPr>
        <w:rPr>
          <w:b/>
        </w:rPr>
      </w:pPr>
    </w:p>
    <w:sectPr w:rsidR="003155AC" w:rsidSect="00AE4589">
      <w:pgSz w:w="11906" w:h="16838"/>
      <w:pgMar w:top="1440" w:right="1440" w:bottom="127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72275"/>
    <w:multiLevelType w:val="hybridMultilevel"/>
    <w:tmpl w:val="E5A0A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6A6951"/>
    <w:multiLevelType w:val="hybridMultilevel"/>
    <w:tmpl w:val="18D877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3693EB8"/>
    <w:multiLevelType w:val="hybridMultilevel"/>
    <w:tmpl w:val="A27053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3FD5F2C"/>
    <w:multiLevelType w:val="hybridMultilevel"/>
    <w:tmpl w:val="E5A0A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AD46AFE"/>
    <w:multiLevelType w:val="hybridMultilevel"/>
    <w:tmpl w:val="8280F0FE"/>
    <w:lvl w:ilvl="0" w:tplc="122682AA">
      <w:start w:val="9"/>
      <w:numFmt w:val="decimal"/>
      <w:lvlText w:val="%1."/>
      <w:lvlJc w:val="left"/>
      <w:pPr>
        <w:ind w:left="36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B051107"/>
    <w:multiLevelType w:val="hybridMultilevel"/>
    <w:tmpl w:val="CB74A31A"/>
    <w:lvl w:ilvl="0" w:tplc="139CC3BC">
      <w:start w:val="1"/>
      <w:numFmt w:val="decimal"/>
      <w:lvlText w:val="%1."/>
      <w:lvlJc w:val="left"/>
      <w:pPr>
        <w:ind w:left="36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AC859E3"/>
    <w:multiLevelType w:val="hybridMultilevel"/>
    <w:tmpl w:val="18D8775A"/>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nsid w:val="6EF33374"/>
    <w:multiLevelType w:val="hybridMultilevel"/>
    <w:tmpl w:val="6EE48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5E64AC4"/>
    <w:multiLevelType w:val="hybridMultilevel"/>
    <w:tmpl w:val="E5A0A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0"/>
  </w:num>
  <w:num w:numId="4">
    <w:abstractNumId w:val="1"/>
  </w:num>
  <w:num w:numId="5">
    <w:abstractNumId w:val="7"/>
  </w:num>
  <w:num w:numId="6">
    <w:abstractNumId w:val="6"/>
  </w:num>
  <w:num w:numId="7">
    <w:abstractNumId w:val="2"/>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930AA6"/>
    <w:rsid w:val="000004EE"/>
    <w:rsid w:val="00002ACF"/>
    <w:rsid w:val="00002F77"/>
    <w:rsid w:val="000121A8"/>
    <w:rsid w:val="0002151D"/>
    <w:rsid w:val="0002312C"/>
    <w:rsid w:val="00024A45"/>
    <w:rsid w:val="000359D3"/>
    <w:rsid w:val="00037A82"/>
    <w:rsid w:val="0004318D"/>
    <w:rsid w:val="00044532"/>
    <w:rsid w:val="00045F5E"/>
    <w:rsid w:val="00055685"/>
    <w:rsid w:val="000615BB"/>
    <w:rsid w:val="00061E49"/>
    <w:rsid w:val="00070E01"/>
    <w:rsid w:val="00074737"/>
    <w:rsid w:val="0008423B"/>
    <w:rsid w:val="00086ADE"/>
    <w:rsid w:val="00093113"/>
    <w:rsid w:val="000965BB"/>
    <w:rsid w:val="000A266F"/>
    <w:rsid w:val="000A4A9D"/>
    <w:rsid w:val="000A4B89"/>
    <w:rsid w:val="000A5A59"/>
    <w:rsid w:val="000A5C5D"/>
    <w:rsid w:val="000A714B"/>
    <w:rsid w:val="000B4244"/>
    <w:rsid w:val="000C05F0"/>
    <w:rsid w:val="000D0EFE"/>
    <w:rsid w:val="000D4493"/>
    <w:rsid w:val="000E1906"/>
    <w:rsid w:val="000E1FA3"/>
    <w:rsid w:val="000E231B"/>
    <w:rsid w:val="000E2667"/>
    <w:rsid w:val="000E439B"/>
    <w:rsid w:val="000F074C"/>
    <w:rsid w:val="001008D3"/>
    <w:rsid w:val="00101CD7"/>
    <w:rsid w:val="0010362F"/>
    <w:rsid w:val="001118C7"/>
    <w:rsid w:val="00120B4D"/>
    <w:rsid w:val="001300E4"/>
    <w:rsid w:val="001303C9"/>
    <w:rsid w:val="00132EF8"/>
    <w:rsid w:val="00133F88"/>
    <w:rsid w:val="001351D8"/>
    <w:rsid w:val="00135F5D"/>
    <w:rsid w:val="00136ECD"/>
    <w:rsid w:val="00140AA6"/>
    <w:rsid w:val="00141B1B"/>
    <w:rsid w:val="00142790"/>
    <w:rsid w:val="001532C9"/>
    <w:rsid w:val="001538C0"/>
    <w:rsid w:val="00155775"/>
    <w:rsid w:val="0016518E"/>
    <w:rsid w:val="00166182"/>
    <w:rsid w:val="0018368A"/>
    <w:rsid w:val="00184627"/>
    <w:rsid w:val="001846DC"/>
    <w:rsid w:val="001850BD"/>
    <w:rsid w:val="00193B19"/>
    <w:rsid w:val="001A0943"/>
    <w:rsid w:val="001A467C"/>
    <w:rsid w:val="001A6B46"/>
    <w:rsid w:val="001A6EC7"/>
    <w:rsid w:val="001A7618"/>
    <w:rsid w:val="001A787B"/>
    <w:rsid w:val="001C036E"/>
    <w:rsid w:val="001C09A6"/>
    <w:rsid w:val="001C0FD0"/>
    <w:rsid w:val="001C231F"/>
    <w:rsid w:val="001C248F"/>
    <w:rsid w:val="001C3BEA"/>
    <w:rsid w:val="001C53DF"/>
    <w:rsid w:val="001C5872"/>
    <w:rsid w:val="001D0004"/>
    <w:rsid w:val="001D1DEB"/>
    <w:rsid w:val="001D2C0F"/>
    <w:rsid w:val="001D2E0F"/>
    <w:rsid w:val="001D3679"/>
    <w:rsid w:val="001D38B6"/>
    <w:rsid w:val="001D5734"/>
    <w:rsid w:val="001D715D"/>
    <w:rsid w:val="001D7598"/>
    <w:rsid w:val="001E2094"/>
    <w:rsid w:val="001E3AA8"/>
    <w:rsid w:val="001F4EEF"/>
    <w:rsid w:val="001F6170"/>
    <w:rsid w:val="001F61AD"/>
    <w:rsid w:val="001F63D5"/>
    <w:rsid w:val="001F7F31"/>
    <w:rsid w:val="00201853"/>
    <w:rsid w:val="00202E8A"/>
    <w:rsid w:val="00202F75"/>
    <w:rsid w:val="0020536C"/>
    <w:rsid w:val="002054AE"/>
    <w:rsid w:val="00205E8F"/>
    <w:rsid w:val="00206193"/>
    <w:rsid w:val="002104AA"/>
    <w:rsid w:val="002132C6"/>
    <w:rsid w:val="002152D2"/>
    <w:rsid w:val="002274E6"/>
    <w:rsid w:val="00230686"/>
    <w:rsid w:val="00230956"/>
    <w:rsid w:val="00232277"/>
    <w:rsid w:val="00232BA1"/>
    <w:rsid w:val="00232E8B"/>
    <w:rsid w:val="00234C93"/>
    <w:rsid w:val="00235DD2"/>
    <w:rsid w:val="0023758B"/>
    <w:rsid w:val="00237B66"/>
    <w:rsid w:val="00240354"/>
    <w:rsid w:val="0024283C"/>
    <w:rsid w:val="00252B5E"/>
    <w:rsid w:val="00253C61"/>
    <w:rsid w:val="0025417B"/>
    <w:rsid w:val="002616CA"/>
    <w:rsid w:val="00261937"/>
    <w:rsid w:val="00261D82"/>
    <w:rsid w:val="00263FF4"/>
    <w:rsid w:val="00264780"/>
    <w:rsid w:val="002658D2"/>
    <w:rsid w:val="00266484"/>
    <w:rsid w:val="0027049D"/>
    <w:rsid w:val="0027054D"/>
    <w:rsid w:val="002706DB"/>
    <w:rsid w:val="00274844"/>
    <w:rsid w:val="00275598"/>
    <w:rsid w:val="00277C1B"/>
    <w:rsid w:val="00287D80"/>
    <w:rsid w:val="002915E6"/>
    <w:rsid w:val="00293A70"/>
    <w:rsid w:val="00294F01"/>
    <w:rsid w:val="00295663"/>
    <w:rsid w:val="002A0092"/>
    <w:rsid w:val="002A0B66"/>
    <w:rsid w:val="002A58D5"/>
    <w:rsid w:val="002B0952"/>
    <w:rsid w:val="002B2292"/>
    <w:rsid w:val="002B4CEC"/>
    <w:rsid w:val="002B5D02"/>
    <w:rsid w:val="002C3EDC"/>
    <w:rsid w:val="002C40BB"/>
    <w:rsid w:val="002C6568"/>
    <w:rsid w:val="002D4FB6"/>
    <w:rsid w:val="002D58E7"/>
    <w:rsid w:val="002E52EC"/>
    <w:rsid w:val="002E6FE4"/>
    <w:rsid w:val="00300740"/>
    <w:rsid w:val="00301749"/>
    <w:rsid w:val="00301BEE"/>
    <w:rsid w:val="00306679"/>
    <w:rsid w:val="003104E6"/>
    <w:rsid w:val="0031103C"/>
    <w:rsid w:val="00314AE8"/>
    <w:rsid w:val="003155AC"/>
    <w:rsid w:val="00321322"/>
    <w:rsid w:val="00322000"/>
    <w:rsid w:val="00323CD6"/>
    <w:rsid w:val="003257A8"/>
    <w:rsid w:val="00326F07"/>
    <w:rsid w:val="0033000E"/>
    <w:rsid w:val="00331C22"/>
    <w:rsid w:val="003327C1"/>
    <w:rsid w:val="00334051"/>
    <w:rsid w:val="0033412F"/>
    <w:rsid w:val="00334851"/>
    <w:rsid w:val="00334E3F"/>
    <w:rsid w:val="00344C9B"/>
    <w:rsid w:val="003467AE"/>
    <w:rsid w:val="0034785E"/>
    <w:rsid w:val="0035022A"/>
    <w:rsid w:val="003524C0"/>
    <w:rsid w:val="00353A6D"/>
    <w:rsid w:val="00354BA9"/>
    <w:rsid w:val="003611F1"/>
    <w:rsid w:val="00367D48"/>
    <w:rsid w:val="00376627"/>
    <w:rsid w:val="003778FA"/>
    <w:rsid w:val="003811EC"/>
    <w:rsid w:val="00382606"/>
    <w:rsid w:val="00382692"/>
    <w:rsid w:val="00382CCC"/>
    <w:rsid w:val="003836AF"/>
    <w:rsid w:val="00383D56"/>
    <w:rsid w:val="0039005C"/>
    <w:rsid w:val="00390F79"/>
    <w:rsid w:val="003910F7"/>
    <w:rsid w:val="00391FFF"/>
    <w:rsid w:val="003930F6"/>
    <w:rsid w:val="003977BA"/>
    <w:rsid w:val="00397A6D"/>
    <w:rsid w:val="003A0F30"/>
    <w:rsid w:val="003A1C2E"/>
    <w:rsid w:val="003A1DB2"/>
    <w:rsid w:val="003A2F47"/>
    <w:rsid w:val="003A3F31"/>
    <w:rsid w:val="003A4DD2"/>
    <w:rsid w:val="003A6894"/>
    <w:rsid w:val="003B0416"/>
    <w:rsid w:val="003B0BB6"/>
    <w:rsid w:val="003B1AB7"/>
    <w:rsid w:val="003C3E68"/>
    <w:rsid w:val="003C4377"/>
    <w:rsid w:val="003C6A5B"/>
    <w:rsid w:val="003C72BC"/>
    <w:rsid w:val="003D33F9"/>
    <w:rsid w:val="003D6C42"/>
    <w:rsid w:val="003D6FE5"/>
    <w:rsid w:val="003E4B79"/>
    <w:rsid w:val="003E5183"/>
    <w:rsid w:val="003E7592"/>
    <w:rsid w:val="003E799A"/>
    <w:rsid w:val="003F0C49"/>
    <w:rsid w:val="003F11E0"/>
    <w:rsid w:val="003F4411"/>
    <w:rsid w:val="003F445E"/>
    <w:rsid w:val="003F5B5A"/>
    <w:rsid w:val="004012ED"/>
    <w:rsid w:val="00404120"/>
    <w:rsid w:val="004067B2"/>
    <w:rsid w:val="00406A7D"/>
    <w:rsid w:val="00407692"/>
    <w:rsid w:val="004147FD"/>
    <w:rsid w:val="004154CA"/>
    <w:rsid w:val="00421358"/>
    <w:rsid w:val="00422B09"/>
    <w:rsid w:val="0042730C"/>
    <w:rsid w:val="0042748B"/>
    <w:rsid w:val="00430751"/>
    <w:rsid w:val="00431630"/>
    <w:rsid w:val="004322D8"/>
    <w:rsid w:val="004329C6"/>
    <w:rsid w:val="00437FD6"/>
    <w:rsid w:val="00442460"/>
    <w:rsid w:val="0044256C"/>
    <w:rsid w:val="00443AAB"/>
    <w:rsid w:val="00445C7E"/>
    <w:rsid w:val="004463C5"/>
    <w:rsid w:val="00446AE9"/>
    <w:rsid w:val="00446C38"/>
    <w:rsid w:val="004470EE"/>
    <w:rsid w:val="00451130"/>
    <w:rsid w:val="00454C59"/>
    <w:rsid w:val="0045540B"/>
    <w:rsid w:val="004611A2"/>
    <w:rsid w:val="00462B8D"/>
    <w:rsid w:val="004649AD"/>
    <w:rsid w:val="0046527E"/>
    <w:rsid w:val="00465E23"/>
    <w:rsid w:val="004734C0"/>
    <w:rsid w:val="00473CF7"/>
    <w:rsid w:val="00473E3E"/>
    <w:rsid w:val="004749F4"/>
    <w:rsid w:val="00492235"/>
    <w:rsid w:val="004927C7"/>
    <w:rsid w:val="00493DE5"/>
    <w:rsid w:val="00496CD6"/>
    <w:rsid w:val="004972D3"/>
    <w:rsid w:val="004A4719"/>
    <w:rsid w:val="004A4E31"/>
    <w:rsid w:val="004B203C"/>
    <w:rsid w:val="004B208C"/>
    <w:rsid w:val="004B3695"/>
    <w:rsid w:val="004B64BA"/>
    <w:rsid w:val="004B6FB1"/>
    <w:rsid w:val="004B7144"/>
    <w:rsid w:val="004C6773"/>
    <w:rsid w:val="004D09AA"/>
    <w:rsid w:val="004D1474"/>
    <w:rsid w:val="004D2F4B"/>
    <w:rsid w:val="004D3104"/>
    <w:rsid w:val="004D4068"/>
    <w:rsid w:val="004D7B70"/>
    <w:rsid w:val="004E4407"/>
    <w:rsid w:val="004E4EDB"/>
    <w:rsid w:val="004E5432"/>
    <w:rsid w:val="004E61B9"/>
    <w:rsid w:val="004E61C7"/>
    <w:rsid w:val="004F286B"/>
    <w:rsid w:val="004F60A3"/>
    <w:rsid w:val="00501AF7"/>
    <w:rsid w:val="00502E60"/>
    <w:rsid w:val="0050322E"/>
    <w:rsid w:val="005069DC"/>
    <w:rsid w:val="005100D1"/>
    <w:rsid w:val="00512B5E"/>
    <w:rsid w:val="00522053"/>
    <w:rsid w:val="0053694C"/>
    <w:rsid w:val="00536E0D"/>
    <w:rsid w:val="00536E6A"/>
    <w:rsid w:val="00537817"/>
    <w:rsid w:val="005404F4"/>
    <w:rsid w:val="00540DDE"/>
    <w:rsid w:val="00543D3A"/>
    <w:rsid w:val="00546B48"/>
    <w:rsid w:val="00547D1C"/>
    <w:rsid w:val="00550500"/>
    <w:rsid w:val="00551DAD"/>
    <w:rsid w:val="005528C7"/>
    <w:rsid w:val="0055474C"/>
    <w:rsid w:val="00561F2D"/>
    <w:rsid w:val="0056222A"/>
    <w:rsid w:val="005633D5"/>
    <w:rsid w:val="00564A63"/>
    <w:rsid w:val="005653FA"/>
    <w:rsid w:val="00570D87"/>
    <w:rsid w:val="005735E4"/>
    <w:rsid w:val="005744BF"/>
    <w:rsid w:val="0057509E"/>
    <w:rsid w:val="00580285"/>
    <w:rsid w:val="00583B21"/>
    <w:rsid w:val="00590413"/>
    <w:rsid w:val="00591640"/>
    <w:rsid w:val="00591E92"/>
    <w:rsid w:val="00595564"/>
    <w:rsid w:val="005960B1"/>
    <w:rsid w:val="005976B3"/>
    <w:rsid w:val="005A2FDB"/>
    <w:rsid w:val="005B1638"/>
    <w:rsid w:val="005B2CA6"/>
    <w:rsid w:val="005B4CB0"/>
    <w:rsid w:val="005B655C"/>
    <w:rsid w:val="005B6789"/>
    <w:rsid w:val="005B7A53"/>
    <w:rsid w:val="005C31B6"/>
    <w:rsid w:val="005C4613"/>
    <w:rsid w:val="005C5EBF"/>
    <w:rsid w:val="005C6A44"/>
    <w:rsid w:val="005C7C62"/>
    <w:rsid w:val="005D0D7B"/>
    <w:rsid w:val="005D1F34"/>
    <w:rsid w:val="005D38A7"/>
    <w:rsid w:val="005E0DD9"/>
    <w:rsid w:val="005E13E7"/>
    <w:rsid w:val="005E1DB9"/>
    <w:rsid w:val="005E4BE8"/>
    <w:rsid w:val="005E58FD"/>
    <w:rsid w:val="005E595F"/>
    <w:rsid w:val="005E5F0C"/>
    <w:rsid w:val="005E74B7"/>
    <w:rsid w:val="005F0906"/>
    <w:rsid w:val="005F6B6F"/>
    <w:rsid w:val="005F6F02"/>
    <w:rsid w:val="00600DF8"/>
    <w:rsid w:val="00601006"/>
    <w:rsid w:val="00604768"/>
    <w:rsid w:val="006063C3"/>
    <w:rsid w:val="00613475"/>
    <w:rsid w:val="00613617"/>
    <w:rsid w:val="00615AF0"/>
    <w:rsid w:val="00615D2C"/>
    <w:rsid w:val="006207D0"/>
    <w:rsid w:val="006218B0"/>
    <w:rsid w:val="00622846"/>
    <w:rsid w:val="00625AB7"/>
    <w:rsid w:val="00630F77"/>
    <w:rsid w:val="0063171C"/>
    <w:rsid w:val="00632596"/>
    <w:rsid w:val="00634160"/>
    <w:rsid w:val="006364FD"/>
    <w:rsid w:val="00636C8E"/>
    <w:rsid w:val="006376DF"/>
    <w:rsid w:val="00637DD0"/>
    <w:rsid w:val="00640DE3"/>
    <w:rsid w:val="00641269"/>
    <w:rsid w:val="00642DDD"/>
    <w:rsid w:val="00643FC0"/>
    <w:rsid w:val="006463C0"/>
    <w:rsid w:val="006504F0"/>
    <w:rsid w:val="00650A88"/>
    <w:rsid w:val="006538F5"/>
    <w:rsid w:val="0065457A"/>
    <w:rsid w:val="0065503C"/>
    <w:rsid w:val="00655A18"/>
    <w:rsid w:val="0065651D"/>
    <w:rsid w:val="006569AB"/>
    <w:rsid w:val="00657DEB"/>
    <w:rsid w:val="00660597"/>
    <w:rsid w:val="00663A0A"/>
    <w:rsid w:val="00670C1E"/>
    <w:rsid w:val="00673396"/>
    <w:rsid w:val="0067385D"/>
    <w:rsid w:val="00674A94"/>
    <w:rsid w:val="00675E09"/>
    <w:rsid w:val="00677F62"/>
    <w:rsid w:val="0068244C"/>
    <w:rsid w:val="00682766"/>
    <w:rsid w:val="00684E34"/>
    <w:rsid w:val="006914DC"/>
    <w:rsid w:val="006925E7"/>
    <w:rsid w:val="0069329C"/>
    <w:rsid w:val="00693747"/>
    <w:rsid w:val="0069791D"/>
    <w:rsid w:val="00697F9D"/>
    <w:rsid w:val="006A3010"/>
    <w:rsid w:val="006B6293"/>
    <w:rsid w:val="006C2DA7"/>
    <w:rsid w:val="006C37DA"/>
    <w:rsid w:val="006C5AAE"/>
    <w:rsid w:val="006D0316"/>
    <w:rsid w:val="006D1A88"/>
    <w:rsid w:val="006D1DF9"/>
    <w:rsid w:val="006D4CAB"/>
    <w:rsid w:val="006D6333"/>
    <w:rsid w:val="006D7021"/>
    <w:rsid w:val="006E0817"/>
    <w:rsid w:val="006E26FE"/>
    <w:rsid w:val="006E3A37"/>
    <w:rsid w:val="006E4284"/>
    <w:rsid w:val="006E4C54"/>
    <w:rsid w:val="006F21EE"/>
    <w:rsid w:val="006F3941"/>
    <w:rsid w:val="006F5B14"/>
    <w:rsid w:val="006F6D9E"/>
    <w:rsid w:val="0070374F"/>
    <w:rsid w:val="00714460"/>
    <w:rsid w:val="007201E2"/>
    <w:rsid w:val="00721C06"/>
    <w:rsid w:val="007237EC"/>
    <w:rsid w:val="007261E1"/>
    <w:rsid w:val="00733F6E"/>
    <w:rsid w:val="00737975"/>
    <w:rsid w:val="00740B21"/>
    <w:rsid w:val="00742AFE"/>
    <w:rsid w:val="00751C1D"/>
    <w:rsid w:val="00753E2D"/>
    <w:rsid w:val="00755C95"/>
    <w:rsid w:val="00756E8B"/>
    <w:rsid w:val="007577E9"/>
    <w:rsid w:val="00757B7D"/>
    <w:rsid w:val="00771BD0"/>
    <w:rsid w:val="007739D6"/>
    <w:rsid w:val="007837E3"/>
    <w:rsid w:val="00784A7C"/>
    <w:rsid w:val="00784ED3"/>
    <w:rsid w:val="00790BF6"/>
    <w:rsid w:val="00792D5E"/>
    <w:rsid w:val="007A230C"/>
    <w:rsid w:val="007A3C99"/>
    <w:rsid w:val="007A414C"/>
    <w:rsid w:val="007A5F6F"/>
    <w:rsid w:val="007A7A1F"/>
    <w:rsid w:val="007A7DC8"/>
    <w:rsid w:val="007B4D92"/>
    <w:rsid w:val="007B5031"/>
    <w:rsid w:val="007C1347"/>
    <w:rsid w:val="007C30DE"/>
    <w:rsid w:val="007C6084"/>
    <w:rsid w:val="007C716D"/>
    <w:rsid w:val="007C7381"/>
    <w:rsid w:val="007D21F7"/>
    <w:rsid w:val="007D3109"/>
    <w:rsid w:val="007D6EDA"/>
    <w:rsid w:val="007E5647"/>
    <w:rsid w:val="007E7BB4"/>
    <w:rsid w:val="007F157B"/>
    <w:rsid w:val="007F1945"/>
    <w:rsid w:val="007F62EE"/>
    <w:rsid w:val="0080248F"/>
    <w:rsid w:val="0080599D"/>
    <w:rsid w:val="008108B3"/>
    <w:rsid w:val="00810C36"/>
    <w:rsid w:val="0081536B"/>
    <w:rsid w:val="008170DA"/>
    <w:rsid w:val="008200AD"/>
    <w:rsid w:val="00820304"/>
    <w:rsid w:val="00827ECB"/>
    <w:rsid w:val="00834247"/>
    <w:rsid w:val="00834309"/>
    <w:rsid w:val="00836D4B"/>
    <w:rsid w:val="0084233F"/>
    <w:rsid w:val="00845740"/>
    <w:rsid w:val="00846D9E"/>
    <w:rsid w:val="00852551"/>
    <w:rsid w:val="00856856"/>
    <w:rsid w:val="0085775C"/>
    <w:rsid w:val="0086172A"/>
    <w:rsid w:val="008627A0"/>
    <w:rsid w:val="008716C9"/>
    <w:rsid w:val="0087203D"/>
    <w:rsid w:val="008756A4"/>
    <w:rsid w:val="00881CE1"/>
    <w:rsid w:val="00882DE7"/>
    <w:rsid w:val="00884128"/>
    <w:rsid w:val="00886FAF"/>
    <w:rsid w:val="00887BC3"/>
    <w:rsid w:val="00891A61"/>
    <w:rsid w:val="00894CAE"/>
    <w:rsid w:val="008956FF"/>
    <w:rsid w:val="008969D7"/>
    <w:rsid w:val="008969FF"/>
    <w:rsid w:val="00896A52"/>
    <w:rsid w:val="00897C3D"/>
    <w:rsid w:val="008A0AEF"/>
    <w:rsid w:val="008A582B"/>
    <w:rsid w:val="008B0FE2"/>
    <w:rsid w:val="008B4F9A"/>
    <w:rsid w:val="008B6229"/>
    <w:rsid w:val="008B680A"/>
    <w:rsid w:val="008C4248"/>
    <w:rsid w:val="008C42A6"/>
    <w:rsid w:val="008D17DE"/>
    <w:rsid w:val="008D2782"/>
    <w:rsid w:val="008D2B76"/>
    <w:rsid w:val="008D77E9"/>
    <w:rsid w:val="008D7EE3"/>
    <w:rsid w:val="008F0041"/>
    <w:rsid w:val="008F00DE"/>
    <w:rsid w:val="008F1969"/>
    <w:rsid w:val="008F325D"/>
    <w:rsid w:val="008F500D"/>
    <w:rsid w:val="0090001F"/>
    <w:rsid w:val="009024C0"/>
    <w:rsid w:val="0090296A"/>
    <w:rsid w:val="00911A34"/>
    <w:rsid w:val="009166F2"/>
    <w:rsid w:val="0092081E"/>
    <w:rsid w:val="009254B7"/>
    <w:rsid w:val="00930AA6"/>
    <w:rsid w:val="00930EE2"/>
    <w:rsid w:val="00937801"/>
    <w:rsid w:val="00943B21"/>
    <w:rsid w:val="00944B90"/>
    <w:rsid w:val="00963067"/>
    <w:rsid w:val="009726EC"/>
    <w:rsid w:val="00973E9F"/>
    <w:rsid w:val="00981FCB"/>
    <w:rsid w:val="00982F9F"/>
    <w:rsid w:val="0098748A"/>
    <w:rsid w:val="009926DC"/>
    <w:rsid w:val="00993178"/>
    <w:rsid w:val="00994A79"/>
    <w:rsid w:val="0099678B"/>
    <w:rsid w:val="009973B3"/>
    <w:rsid w:val="009A02AB"/>
    <w:rsid w:val="009A3E0B"/>
    <w:rsid w:val="009A4D52"/>
    <w:rsid w:val="009A6F03"/>
    <w:rsid w:val="009B4FA3"/>
    <w:rsid w:val="009B6B69"/>
    <w:rsid w:val="009C05DC"/>
    <w:rsid w:val="009C188F"/>
    <w:rsid w:val="009C46A1"/>
    <w:rsid w:val="009C6D50"/>
    <w:rsid w:val="009D20D0"/>
    <w:rsid w:val="009D565F"/>
    <w:rsid w:val="009E60E9"/>
    <w:rsid w:val="009E62D5"/>
    <w:rsid w:val="009E6963"/>
    <w:rsid w:val="009F3B6A"/>
    <w:rsid w:val="009F534D"/>
    <w:rsid w:val="009F7066"/>
    <w:rsid w:val="00A00E2B"/>
    <w:rsid w:val="00A02DA6"/>
    <w:rsid w:val="00A03185"/>
    <w:rsid w:val="00A0346A"/>
    <w:rsid w:val="00A054B0"/>
    <w:rsid w:val="00A05787"/>
    <w:rsid w:val="00A10345"/>
    <w:rsid w:val="00A14554"/>
    <w:rsid w:val="00A17DF1"/>
    <w:rsid w:val="00A210CF"/>
    <w:rsid w:val="00A23DAB"/>
    <w:rsid w:val="00A247D7"/>
    <w:rsid w:val="00A24A0B"/>
    <w:rsid w:val="00A24BDF"/>
    <w:rsid w:val="00A252ED"/>
    <w:rsid w:val="00A26370"/>
    <w:rsid w:val="00A42E56"/>
    <w:rsid w:val="00A448DF"/>
    <w:rsid w:val="00A51423"/>
    <w:rsid w:val="00A51645"/>
    <w:rsid w:val="00A53D2B"/>
    <w:rsid w:val="00A54EFD"/>
    <w:rsid w:val="00A5516F"/>
    <w:rsid w:val="00A55B0B"/>
    <w:rsid w:val="00A56506"/>
    <w:rsid w:val="00A56F7D"/>
    <w:rsid w:val="00A62FA5"/>
    <w:rsid w:val="00A671EC"/>
    <w:rsid w:val="00A714E3"/>
    <w:rsid w:val="00A72F52"/>
    <w:rsid w:val="00A74884"/>
    <w:rsid w:val="00A8478F"/>
    <w:rsid w:val="00A85DB6"/>
    <w:rsid w:val="00A85DC0"/>
    <w:rsid w:val="00A94A7B"/>
    <w:rsid w:val="00A97FE9"/>
    <w:rsid w:val="00AA324B"/>
    <w:rsid w:val="00AA38FD"/>
    <w:rsid w:val="00AA71F1"/>
    <w:rsid w:val="00AB43DE"/>
    <w:rsid w:val="00AC5761"/>
    <w:rsid w:val="00AD2512"/>
    <w:rsid w:val="00AD6424"/>
    <w:rsid w:val="00AD7031"/>
    <w:rsid w:val="00AE2272"/>
    <w:rsid w:val="00AE2CD1"/>
    <w:rsid w:val="00AE4589"/>
    <w:rsid w:val="00AE6266"/>
    <w:rsid w:val="00AE71E5"/>
    <w:rsid w:val="00AF23A8"/>
    <w:rsid w:val="00AF2532"/>
    <w:rsid w:val="00AF2AE8"/>
    <w:rsid w:val="00B002C1"/>
    <w:rsid w:val="00B003C5"/>
    <w:rsid w:val="00B01DF8"/>
    <w:rsid w:val="00B04BB1"/>
    <w:rsid w:val="00B0544F"/>
    <w:rsid w:val="00B0623D"/>
    <w:rsid w:val="00B072E0"/>
    <w:rsid w:val="00B10BF7"/>
    <w:rsid w:val="00B110C8"/>
    <w:rsid w:val="00B13E27"/>
    <w:rsid w:val="00B14E08"/>
    <w:rsid w:val="00B15090"/>
    <w:rsid w:val="00B16448"/>
    <w:rsid w:val="00B1790C"/>
    <w:rsid w:val="00B2008B"/>
    <w:rsid w:val="00B211D8"/>
    <w:rsid w:val="00B25D76"/>
    <w:rsid w:val="00B26BD2"/>
    <w:rsid w:val="00B27C3E"/>
    <w:rsid w:val="00B32B61"/>
    <w:rsid w:val="00B33123"/>
    <w:rsid w:val="00B41104"/>
    <w:rsid w:val="00B50EE9"/>
    <w:rsid w:val="00B57AF1"/>
    <w:rsid w:val="00B60C0D"/>
    <w:rsid w:val="00B6226A"/>
    <w:rsid w:val="00B64102"/>
    <w:rsid w:val="00B65766"/>
    <w:rsid w:val="00B71BAC"/>
    <w:rsid w:val="00B756C5"/>
    <w:rsid w:val="00B7645D"/>
    <w:rsid w:val="00B80921"/>
    <w:rsid w:val="00B80C2B"/>
    <w:rsid w:val="00B821CE"/>
    <w:rsid w:val="00B84E77"/>
    <w:rsid w:val="00B868F6"/>
    <w:rsid w:val="00B9112B"/>
    <w:rsid w:val="00B928C8"/>
    <w:rsid w:val="00B93AD1"/>
    <w:rsid w:val="00BA1BFE"/>
    <w:rsid w:val="00BA2E15"/>
    <w:rsid w:val="00BA31B8"/>
    <w:rsid w:val="00BA3D72"/>
    <w:rsid w:val="00BB1226"/>
    <w:rsid w:val="00BB69F2"/>
    <w:rsid w:val="00BC0B78"/>
    <w:rsid w:val="00BC0DFC"/>
    <w:rsid w:val="00BC1210"/>
    <w:rsid w:val="00BC1F9F"/>
    <w:rsid w:val="00BC2091"/>
    <w:rsid w:val="00BC26A9"/>
    <w:rsid w:val="00BC2A6D"/>
    <w:rsid w:val="00BC579D"/>
    <w:rsid w:val="00BD01EA"/>
    <w:rsid w:val="00BD3BED"/>
    <w:rsid w:val="00BD642B"/>
    <w:rsid w:val="00BE01A1"/>
    <w:rsid w:val="00BE30AC"/>
    <w:rsid w:val="00BE3C88"/>
    <w:rsid w:val="00BE522C"/>
    <w:rsid w:val="00BE5D71"/>
    <w:rsid w:val="00BE7394"/>
    <w:rsid w:val="00BF1A1D"/>
    <w:rsid w:val="00BF2AA4"/>
    <w:rsid w:val="00C00155"/>
    <w:rsid w:val="00C029A8"/>
    <w:rsid w:val="00C030A1"/>
    <w:rsid w:val="00C055C7"/>
    <w:rsid w:val="00C07531"/>
    <w:rsid w:val="00C07661"/>
    <w:rsid w:val="00C077E8"/>
    <w:rsid w:val="00C129D5"/>
    <w:rsid w:val="00C16F8A"/>
    <w:rsid w:val="00C178AE"/>
    <w:rsid w:val="00C22B02"/>
    <w:rsid w:val="00C22C7D"/>
    <w:rsid w:val="00C3783E"/>
    <w:rsid w:val="00C41D86"/>
    <w:rsid w:val="00C46D4A"/>
    <w:rsid w:val="00C46ECB"/>
    <w:rsid w:val="00C46FF7"/>
    <w:rsid w:val="00C552E1"/>
    <w:rsid w:val="00C5786F"/>
    <w:rsid w:val="00C60E26"/>
    <w:rsid w:val="00C63AA3"/>
    <w:rsid w:val="00C652A9"/>
    <w:rsid w:val="00C71FFE"/>
    <w:rsid w:val="00C72030"/>
    <w:rsid w:val="00C72AE1"/>
    <w:rsid w:val="00C74826"/>
    <w:rsid w:val="00C74C53"/>
    <w:rsid w:val="00C820CE"/>
    <w:rsid w:val="00C86274"/>
    <w:rsid w:val="00C87A28"/>
    <w:rsid w:val="00C901DC"/>
    <w:rsid w:val="00C903FD"/>
    <w:rsid w:val="00C929E6"/>
    <w:rsid w:val="00C94C1D"/>
    <w:rsid w:val="00C95CE6"/>
    <w:rsid w:val="00CA09EB"/>
    <w:rsid w:val="00CA1117"/>
    <w:rsid w:val="00CA15F7"/>
    <w:rsid w:val="00CA19FE"/>
    <w:rsid w:val="00CA3FFC"/>
    <w:rsid w:val="00CA67C1"/>
    <w:rsid w:val="00CA67F1"/>
    <w:rsid w:val="00CA7E03"/>
    <w:rsid w:val="00CB0AD3"/>
    <w:rsid w:val="00CB1F9A"/>
    <w:rsid w:val="00CB3C68"/>
    <w:rsid w:val="00CB64F2"/>
    <w:rsid w:val="00CC0453"/>
    <w:rsid w:val="00CC07C3"/>
    <w:rsid w:val="00CC2BE8"/>
    <w:rsid w:val="00CC796D"/>
    <w:rsid w:val="00CD57E6"/>
    <w:rsid w:val="00CD5918"/>
    <w:rsid w:val="00CD6743"/>
    <w:rsid w:val="00CE18B3"/>
    <w:rsid w:val="00CE59A9"/>
    <w:rsid w:val="00CF1135"/>
    <w:rsid w:val="00CF1230"/>
    <w:rsid w:val="00CF65F5"/>
    <w:rsid w:val="00D10595"/>
    <w:rsid w:val="00D10D41"/>
    <w:rsid w:val="00D10D7D"/>
    <w:rsid w:val="00D11523"/>
    <w:rsid w:val="00D11F8A"/>
    <w:rsid w:val="00D12934"/>
    <w:rsid w:val="00D13AE7"/>
    <w:rsid w:val="00D14109"/>
    <w:rsid w:val="00D15C41"/>
    <w:rsid w:val="00D21113"/>
    <w:rsid w:val="00D24B8D"/>
    <w:rsid w:val="00D251EE"/>
    <w:rsid w:val="00D2731E"/>
    <w:rsid w:val="00D30BB1"/>
    <w:rsid w:val="00D30F6C"/>
    <w:rsid w:val="00D320B6"/>
    <w:rsid w:val="00D331FF"/>
    <w:rsid w:val="00D3521A"/>
    <w:rsid w:val="00D3657A"/>
    <w:rsid w:val="00D3666E"/>
    <w:rsid w:val="00D3731F"/>
    <w:rsid w:val="00D37597"/>
    <w:rsid w:val="00D409C1"/>
    <w:rsid w:val="00D41A67"/>
    <w:rsid w:val="00D451AE"/>
    <w:rsid w:val="00D478C0"/>
    <w:rsid w:val="00D4795A"/>
    <w:rsid w:val="00D47DE9"/>
    <w:rsid w:val="00D526B0"/>
    <w:rsid w:val="00D55FA0"/>
    <w:rsid w:val="00D61941"/>
    <w:rsid w:val="00D63D69"/>
    <w:rsid w:val="00D70745"/>
    <w:rsid w:val="00D7212F"/>
    <w:rsid w:val="00D80FDB"/>
    <w:rsid w:val="00D85749"/>
    <w:rsid w:val="00D87646"/>
    <w:rsid w:val="00D93A9B"/>
    <w:rsid w:val="00D94015"/>
    <w:rsid w:val="00D9406F"/>
    <w:rsid w:val="00D94339"/>
    <w:rsid w:val="00D9521D"/>
    <w:rsid w:val="00D96A31"/>
    <w:rsid w:val="00D97660"/>
    <w:rsid w:val="00DA3090"/>
    <w:rsid w:val="00DA72CC"/>
    <w:rsid w:val="00DA744B"/>
    <w:rsid w:val="00DB0868"/>
    <w:rsid w:val="00DB15CD"/>
    <w:rsid w:val="00DB176A"/>
    <w:rsid w:val="00DB2010"/>
    <w:rsid w:val="00DB2FAA"/>
    <w:rsid w:val="00DB4457"/>
    <w:rsid w:val="00DB466D"/>
    <w:rsid w:val="00DB719F"/>
    <w:rsid w:val="00DB788B"/>
    <w:rsid w:val="00DC048D"/>
    <w:rsid w:val="00DC15F2"/>
    <w:rsid w:val="00DC1905"/>
    <w:rsid w:val="00DC55F8"/>
    <w:rsid w:val="00DC5753"/>
    <w:rsid w:val="00DC62C0"/>
    <w:rsid w:val="00DD20C6"/>
    <w:rsid w:val="00DD5564"/>
    <w:rsid w:val="00DD6898"/>
    <w:rsid w:val="00DD68DC"/>
    <w:rsid w:val="00DD716A"/>
    <w:rsid w:val="00DE4CC4"/>
    <w:rsid w:val="00DE69B3"/>
    <w:rsid w:val="00DE6BD7"/>
    <w:rsid w:val="00DF0F7D"/>
    <w:rsid w:val="00DF3BF0"/>
    <w:rsid w:val="00DF4646"/>
    <w:rsid w:val="00DF66CA"/>
    <w:rsid w:val="00E01E15"/>
    <w:rsid w:val="00E06C89"/>
    <w:rsid w:val="00E07AD6"/>
    <w:rsid w:val="00E11A8E"/>
    <w:rsid w:val="00E13222"/>
    <w:rsid w:val="00E147DB"/>
    <w:rsid w:val="00E24810"/>
    <w:rsid w:val="00E31419"/>
    <w:rsid w:val="00E31F42"/>
    <w:rsid w:val="00E36BDE"/>
    <w:rsid w:val="00E373D7"/>
    <w:rsid w:val="00E41546"/>
    <w:rsid w:val="00E41D86"/>
    <w:rsid w:val="00E4501C"/>
    <w:rsid w:val="00E457D6"/>
    <w:rsid w:val="00E46800"/>
    <w:rsid w:val="00E510E2"/>
    <w:rsid w:val="00E55C96"/>
    <w:rsid w:val="00E561C6"/>
    <w:rsid w:val="00E56AEF"/>
    <w:rsid w:val="00E6025A"/>
    <w:rsid w:val="00E62A19"/>
    <w:rsid w:val="00E71A73"/>
    <w:rsid w:val="00E72DBD"/>
    <w:rsid w:val="00E74EAE"/>
    <w:rsid w:val="00E816FD"/>
    <w:rsid w:val="00E82A70"/>
    <w:rsid w:val="00E82EF3"/>
    <w:rsid w:val="00E86960"/>
    <w:rsid w:val="00E95412"/>
    <w:rsid w:val="00E96390"/>
    <w:rsid w:val="00E978EF"/>
    <w:rsid w:val="00E97948"/>
    <w:rsid w:val="00EA2FCC"/>
    <w:rsid w:val="00EA4BBD"/>
    <w:rsid w:val="00EA66E6"/>
    <w:rsid w:val="00EB2278"/>
    <w:rsid w:val="00EB4DDF"/>
    <w:rsid w:val="00EB5561"/>
    <w:rsid w:val="00EC05F4"/>
    <w:rsid w:val="00EC0EE1"/>
    <w:rsid w:val="00EC119D"/>
    <w:rsid w:val="00EC619A"/>
    <w:rsid w:val="00ED07FA"/>
    <w:rsid w:val="00ED1F37"/>
    <w:rsid w:val="00ED5AD1"/>
    <w:rsid w:val="00ED6F4D"/>
    <w:rsid w:val="00ED6F76"/>
    <w:rsid w:val="00ED7926"/>
    <w:rsid w:val="00EE0819"/>
    <w:rsid w:val="00EE4713"/>
    <w:rsid w:val="00EE49D6"/>
    <w:rsid w:val="00EE49F5"/>
    <w:rsid w:val="00EF07A1"/>
    <w:rsid w:val="00EF4A49"/>
    <w:rsid w:val="00F01945"/>
    <w:rsid w:val="00F053E1"/>
    <w:rsid w:val="00F060A1"/>
    <w:rsid w:val="00F06C9B"/>
    <w:rsid w:val="00F110CC"/>
    <w:rsid w:val="00F12C09"/>
    <w:rsid w:val="00F13D20"/>
    <w:rsid w:val="00F154CE"/>
    <w:rsid w:val="00F23342"/>
    <w:rsid w:val="00F23F10"/>
    <w:rsid w:val="00F24677"/>
    <w:rsid w:val="00F27F7B"/>
    <w:rsid w:val="00F337F8"/>
    <w:rsid w:val="00F344D9"/>
    <w:rsid w:val="00F4249B"/>
    <w:rsid w:val="00F42935"/>
    <w:rsid w:val="00F42F77"/>
    <w:rsid w:val="00F435CD"/>
    <w:rsid w:val="00F4766A"/>
    <w:rsid w:val="00F52BE5"/>
    <w:rsid w:val="00F57D59"/>
    <w:rsid w:val="00F75C34"/>
    <w:rsid w:val="00F77A2D"/>
    <w:rsid w:val="00F81756"/>
    <w:rsid w:val="00F84621"/>
    <w:rsid w:val="00F90949"/>
    <w:rsid w:val="00F90D52"/>
    <w:rsid w:val="00F92DAD"/>
    <w:rsid w:val="00F93198"/>
    <w:rsid w:val="00F95D94"/>
    <w:rsid w:val="00F96366"/>
    <w:rsid w:val="00FA06D8"/>
    <w:rsid w:val="00FA26A7"/>
    <w:rsid w:val="00FA2E9E"/>
    <w:rsid w:val="00FA69FE"/>
    <w:rsid w:val="00FA71D0"/>
    <w:rsid w:val="00FB0202"/>
    <w:rsid w:val="00FB0AA7"/>
    <w:rsid w:val="00FB11CB"/>
    <w:rsid w:val="00FB24E4"/>
    <w:rsid w:val="00FB2AE4"/>
    <w:rsid w:val="00FB2D6A"/>
    <w:rsid w:val="00FB34AF"/>
    <w:rsid w:val="00FB34D8"/>
    <w:rsid w:val="00FB3693"/>
    <w:rsid w:val="00FB712D"/>
    <w:rsid w:val="00FB76A2"/>
    <w:rsid w:val="00FB7EA0"/>
    <w:rsid w:val="00FC17D3"/>
    <w:rsid w:val="00FC6108"/>
    <w:rsid w:val="00FC61F3"/>
    <w:rsid w:val="00FC7DB8"/>
    <w:rsid w:val="00FD303F"/>
    <w:rsid w:val="00FD3CB8"/>
    <w:rsid w:val="00FD649C"/>
    <w:rsid w:val="00FD7B9E"/>
    <w:rsid w:val="00FE1309"/>
    <w:rsid w:val="00FE3E0F"/>
    <w:rsid w:val="00FE41D2"/>
    <w:rsid w:val="00FE521D"/>
    <w:rsid w:val="00FE784D"/>
    <w:rsid w:val="00FF0DAF"/>
    <w:rsid w:val="00FF301D"/>
    <w:rsid w:val="00FF3DF3"/>
    <w:rsid w:val="00FF5654"/>
    <w:rsid w:val="00FF57B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F07"/>
    <w:pPr>
      <w:spacing w:after="120"/>
    </w:pPr>
    <w:rPr>
      <w:rFonts w:ascii="Times New Roman" w:eastAsiaTheme="minorEastAsia" w:hAnsi="Times New Roman"/>
      <w:sz w:val="24"/>
      <w:lang w:val="en-US" w:bidi="en-US"/>
    </w:rPr>
  </w:style>
  <w:style w:type="paragraph" w:styleId="Heading1">
    <w:name w:val="heading 1"/>
    <w:basedOn w:val="Normal"/>
    <w:next w:val="Normal"/>
    <w:link w:val="Heading1Char"/>
    <w:uiPriority w:val="9"/>
    <w:qFormat/>
    <w:rsid w:val="00A5516F"/>
    <w:pPr>
      <w:keepNext/>
      <w:keepLines/>
      <w:spacing w:before="120"/>
      <w:outlineLvl w:val="0"/>
    </w:pPr>
    <w:rPr>
      <w:rFonts w:eastAsiaTheme="majorEastAsia" w:cstheme="majorBidi"/>
      <w:b/>
      <w:bCs/>
      <w:szCs w:val="28"/>
      <w:lang w:val="en-GB" w:bidi="ar-SA"/>
    </w:rPr>
  </w:style>
  <w:style w:type="paragraph" w:styleId="Heading2">
    <w:name w:val="heading 2"/>
    <w:basedOn w:val="Normal"/>
    <w:next w:val="Normal"/>
    <w:link w:val="Heading2Char"/>
    <w:uiPriority w:val="9"/>
    <w:unhideWhenUsed/>
    <w:qFormat/>
    <w:rsid w:val="003E4B79"/>
    <w:pPr>
      <w:keepNext/>
      <w:keepLines/>
      <w:spacing w:before="120"/>
      <w:outlineLvl w:val="1"/>
    </w:pPr>
    <w:rPr>
      <w:rFonts w:eastAsiaTheme="majorEastAsia" w:cstheme="majorBidi"/>
      <w:b/>
      <w:bCs/>
      <w:sz w:val="32"/>
      <w:szCs w:val="26"/>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516F"/>
    <w:rPr>
      <w:rFonts w:ascii="Times New Roman" w:eastAsiaTheme="majorEastAsia" w:hAnsi="Times New Roman" w:cstheme="majorBidi"/>
      <w:b/>
      <w:bCs/>
      <w:sz w:val="24"/>
      <w:szCs w:val="28"/>
    </w:rPr>
  </w:style>
  <w:style w:type="paragraph" w:styleId="NoSpacing">
    <w:name w:val="No Spacing"/>
    <w:uiPriority w:val="1"/>
    <w:qFormat/>
    <w:rsid w:val="00326F07"/>
    <w:pPr>
      <w:spacing w:after="120" w:line="240" w:lineRule="auto"/>
      <w:ind w:left="1134"/>
    </w:pPr>
    <w:rPr>
      <w:rFonts w:ascii="Times New Roman" w:eastAsiaTheme="minorEastAsia" w:hAnsi="Times New Roman"/>
      <w:lang w:val="en-US" w:bidi="en-US"/>
    </w:rPr>
  </w:style>
  <w:style w:type="character" w:customStyle="1" w:styleId="Heading2Char">
    <w:name w:val="Heading 2 Char"/>
    <w:basedOn w:val="DefaultParagraphFont"/>
    <w:link w:val="Heading2"/>
    <w:uiPriority w:val="9"/>
    <w:rsid w:val="003E4B79"/>
    <w:rPr>
      <w:rFonts w:ascii="Times New Roman" w:eastAsiaTheme="majorEastAsia" w:hAnsi="Times New Roman" w:cstheme="majorBidi"/>
      <w:b/>
      <w:bCs/>
      <w:sz w:val="32"/>
      <w:szCs w:val="26"/>
    </w:rPr>
  </w:style>
  <w:style w:type="paragraph" w:styleId="Title">
    <w:name w:val="Title"/>
    <w:basedOn w:val="Normal"/>
    <w:next w:val="Normal"/>
    <w:link w:val="TitleChar"/>
    <w:uiPriority w:val="10"/>
    <w:qFormat/>
    <w:rsid w:val="006E42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4284"/>
    <w:rPr>
      <w:rFonts w:asciiTheme="majorHAnsi" w:eastAsiaTheme="majorEastAsia" w:hAnsiTheme="majorHAnsi" w:cstheme="majorBidi"/>
      <w:color w:val="17365D" w:themeColor="text2" w:themeShade="BF"/>
      <w:spacing w:val="5"/>
      <w:kern w:val="28"/>
      <w:sz w:val="52"/>
      <w:szCs w:val="52"/>
      <w:lang w:val="en-US" w:bidi="en-US"/>
    </w:rPr>
  </w:style>
  <w:style w:type="paragraph" w:styleId="ListParagraph">
    <w:name w:val="List Paragraph"/>
    <w:basedOn w:val="Normal"/>
    <w:uiPriority w:val="34"/>
    <w:qFormat/>
    <w:rsid w:val="006925E7"/>
    <w:pPr>
      <w:spacing w:after="200"/>
      <w:ind w:left="720"/>
      <w:contextualSpacing/>
    </w:pPr>
    <w:rPr>
      <w:rFonts w:eastAsiaTheme="minorHAnsi"/>
      <w:lang w:val="en-GB" w:bidi="ar-SA"/>
    </w:rPr>
  </w:style>
  <w:style w:type="paragraph" w:styleId="BalloonText">
    <w:name w:val="Balloon Text"/>
    <w:basedOn w:val="Normal"/>
    <w:link w:val="BalloonTextChar"/>
    <w:uiPriority w:val="99"/>
    <w:semiHidden/>
    <w:unhideWhenUsed/>
    <w:rsid w:val="004A47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719"/>
    <w:rPr>
      <w:rFonts w:ascii="Tahoma" w:eastAsiaTheme="minorEastAsia" w:hAnsi="Tahoma" w:cs="Tahoma"/>
      <w:sz w:val="16"/>
      <w:szCs w:val="16"/>
      <w:lang w:val="en-US" w:bidi="en-US"/>
    </w:rPr>
  </w:style>
  <w:style w:type="character" w:styleId="Hyperlink">
    <w:name w:val="Hyperlink"/>
    <w:basedOn w:val="DefaultParagraphFont"/>
    <w:uiPriority w:val="99"/>
    <w:unhideWhenUsed/>
    <w:rsid w:val="008F0041"/>
    <w:rPr>
      <w:color w:val="0000FF" w:themeColor="hyperlink"/>
      <w:u w:val="single"/>
    </w:rPr>
  </w:style>
  <w:style w:type="table" w:styleId="TableGrid">
    <w:name w:val="Table Grid"/>
    <w:basedOn w:val="TableNormal"/>
    <w:uiPriority w:val="59"/>
    <w:rsid w:val="003155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commons.wikimedia.org/w/index.php?curid=1603838"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sserc.org.uk/index.php/national-4/nature-s-chemistry-n4/1130-subject-areas/chemistry/chemistry-national-4/nature-s-chemistry-n4/3052-flash-chromatogra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327</TotalTime>
  <Pages>9</Pages>
  <Words>2137</Words>
  <Characters>12182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esoc</dc:creator>
  <cp:lastModifiedBy>esoc</cp:lastModifiedBy>
  <cp:revision>9</cp:revision>
  <dcterms:created xsi:type="dcterms:W3CDTF">2016-04-20T13:24:00Z</dcterms:created>
  <dcterms:modified xsi:type="dcterms:W3CDTF">2016-05-05T11:50:00Z</dcterms:modified>
</cp:coreProperties>
</file>