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B4B" w:rsidRDefault="00F901DB">
      <w:pPr>
        <w:rPr>
          <w:szCs w:val="24"/>
        </w:rPr>
      </w:pPr>
      <w:r w:rsidRPr="001D5366">
        <w:rPr>
          <w:szCs w:val="24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5063706</wp:posOffset>
            </wp:positionH>
            <wp:positionV relativeFrom="paragraph">
              <wp:posOffset>-552091</wp:posOffset>
            </wp:positionV>
            <wp:extent cx="1164566" cy="1017917"/>
            <wp:effectExtent l="0" t="0" r="0" b="0"/>
            <wp:wrapSquare wrapText="bothSides"/>
            <wp:docPr id="7" name="Picture 5" descr="SSERC 50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ERC 50logo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3955" cy="1017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F2966">
        <w:rPr>
          <w:noProof/>
          <w:szCs w:val="24"/>
          <w:lang w:eastAsia="en-GB"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2141148</wp:posOffset>
            </wp:positionH>
            <wp:positionV relativeFrom="paragraph">
              <wp:posOffset>-603849</wp:posOffset>
            </wp:positionV>
            <wp:extent cx="2187407" cy="828136"/>
            <wp:effectExtent l="19050" t="0" r="1905" b="0"/>
            <wp:wrapSquare wrapText="bothSides"/>
            <wp:docPr id="9" name="Picture 12" descr="SFDF_logo_2012_blue_on_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DF_logo_2012_blue_on_whit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8845" cy="828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F2966">
        <w:rPr>
          <w:noProof/>
          <w:szCs w:val="24"/>
          <w:lang w:eastAsia="en-GB"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-576173</wp:posOffset>
            </wp:positionH>
            <wp:positionV relativeFrom="paragraph">
              <wp:posOffset>-552091</wp:posOffset>
            </wp:positionV>
            <wp:extent cx="2132474" cy="655608"/>
            <wp:effectExtent l="19050" t="0" r="5080" b="0"/>
            <wp:wrapSquare wrapText="bothSides"/>
            <wp:docPr id="10" name="Picture 1" descr="Abert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ertay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28520" cy="651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6B4B" w:rsidRDefault="008D6B4B">
      <w:pPr>
        <w:rPr>
          <w:szCs w:val="24"/>
        </w:rPr>
      </w:pPr>
    </w:p>
    <w:p w:rsidR="008D6B4B" w:rsidRDefault="008D6B4B">
      <w:pPr>
        <w:rPr>
          <w:szCs w:val="24"/>
        </w:rPr>
      </w:pPr>
    </w:p>
    <w:p w:rsidR="008D6B4B" w:rsidRDefault="008D6B4B">
      <w:pPr>
        <w:rPr>
          <w:szCs w:val="24"/>
        </w:rPr>
      </w:pPr>
    </w:p>
    <w:p w:rsidR="008D6B4B" w:rsidRDefault="008D6B4B">
      <w:pPr>
        <w:rPr>
          <w:szCs w:val="24"/>
        </w:rPr>
      </w:pPr>
    </w:p>
    <w:p w:rsidR="008D6B4B" w:rsidRDefault="008D6B4B">
      <w:pPr>
        <w:rPr>
          <w:szCs w:val="24"/>
        </w:rPr>
      </w:pPr>
    </w:p>
    <w:tbl>
      <w:tblPr>
        <w:tblpPr w:leftFromText="187" w:rightFromText="187" w:vertAnchor="page" w:horzAnchor="margin" w:tblpXSpec="right" w:tblpY="4987"/>
        <w:tblW w:w="2575" w:type="pct"/>
        <w:tblBorders>
          <w:top w:val="single" w:sz="36" w:space="0" w:color="31849B" w:themeColor="accent5" w:themeShade="BF"/>
          <w:bottom w:val="single" w:sz="36" w:space="0" w:color="31849B" w:themeColor="accent5" w:themeShade="BF"/>
          <w:insideH w:val="single" w:sz="36" w:space="0" w:color="31849B" w:themeColor="accent5" w:themeShade="BF"/>
          <w:insideV w:val="single" w:sz="36" w:space="0" w:color="7030A0"/>
        </w:tblBorders>
        <w:tblCellMar>
          <w:top w:w="360" w:type="dxa"/>
          <w:left w:w="115" w:type="dxa"/>
          <w:bottom w:w="360" w:type="dxa"/>
          <w:right w:w="115" w:type="dxa"/>
        </w:tblCellMar>
        <w:tblLook w:val="04A0"/>
      </w:tblPr>
      <w:tblGrid>
        <w:gridCol w:w="4767"/>
      </w:tblGrid>
      <w:tr w:rsidR="008D6B4B" w:rsidRPr="00B0170F" w:rsidTr="00A91F57">
        <w:tc>
          <w:tcPr>
            <w:tcW w:w="0" w:type="auto"/>
          </w:tcPr>
          <w:p w:rsidR="008D6B4B" w:rsidRPr="00B0170F" w:rsidRDefault="00D774BD" w:rsidP="008D6B4B">
            <w:pPr>
              <w:rPr>
                <w:rFonts w:eastAsia="Calibri" w:cs="Times New Roman"/>
                <w:sz w:val="72"/>
                <w:szCs w:val="72"/>
              </w:rPr>
            </w:pPr>
            <w:r>
              <w:rPr>
                <w:sz w:val="72"/>
                <w:szCs w:val="72"/>
              </w:rPr>
              <w:t>Food Chemistry</w:t>
            </w:r>
          </w:p>
        </w:tc>
      </w:tr>
      <w:tr w:rsidR="008D6B4B" w:rsidRPr="00B0170F" w:rsidTr="00A91F57">
        <w:trPr>
          <w:trHeight w:val="604"/>
        </w:trPr>
        <w:tc>
          <w:tcPr>
            <w:tcW w:w="0" w:type="auto"/>
          </w:tcPr>
          <w:p w:rsidR="008D6B4B" w:rsidRPr="00B0170F" w:rsidRDefault="00D774BD" w:rsidP="008D6B4B">
            <w:pPr>
              <w:rPr>
                <w:rFonts w:eastAsia="Calibri" w:cs="Times New Roman"/>
                <w:sz w:val="52"/>
                <w:szCs w:val="52"/>
              </w:rPr>
            </w:pPr>
            <w:proofErr w:type="spellStart"/>
            <w:r>
              <w:rPr>
                <w:sz w:val="52"/>
                <w:szCs w:val="52"/>
              </w:rPr>
              <w:t>Enzymic</w:t>
            </w:r>
            <w:proofErr w:type="spellEnd"/>
            <w:r>
              <w:rPr>
                <w:sz w:val="52"/>
                <w:szCs w:val="52"/>
              </w:rPr>
              <w:t xml:space="preserve"> Browning</w:t>
            </w:r>
          </w:p>
        </w:tc>
      </w:tr>
    </w:tbl>
    <w:p w:rsidR="008D6B4B" w:rsidRDefault="008D6B4B">
      <w:pPr>
        <w:rPr>
          <w:szCs w:val="24"/>
        </w:rPr>
      </w:pPr>
    </w:p>
    <w:p w:rsidR="008D6B4B" w:rsidRDefault="00D774BD">
      <w:pPr>
        <w:rPr>
          <w:szCs w:val="24"/>
        </w:rPr>
      </w:pPr>
      <w:r>
        <w:rPr>
          <w:noProof/>
          <w:szCs w:val="24"/>
          <w:lang w:eastAsia="en-GB"/>
        </w:rPr>
        <w:drawing>
          <wp:anchor distT="0" distB="0" distL="114300" distR="114300" simplePos="0" relativeHeight="251726848" behindDoc="1" locked="0" layoutInCell="1" allowOverlap="1">
            <wp:simplePos x="0" y="0"/>
            <wp:positionH relativeFrom="column">
              <wp:posOffset>-550545</wp:posOffset>
            </wp:positionH>
            <wp:positionV relativeFrom="paragraph">
              <wp:posOffset>330835</wp:posOffset>
            </wp:positionV>
            <wp:extent cx="3235960" cy="2242820"/>
            <wp:effectExtent l="19050" t="0" r="2540" b="0"/>
            <wp:wrapTight wrapText="bothSides">
              <wp:wrapPolygon edited="0">
                <wp:start x="-127" y="0"/>
                <wp:lineTo x="-127" y="21465"/>
                <wp:lineTo x="21617" y="21465"/>
                <wp:lineTo x="21617" y="0"/>
                <wp:lineTo x="-127" y="0"/>
              </wp:wrapPolygon>
            </wp:wrapTight>
            <wp:docPr id="3" name="irc_mi" descr="http://www.entwellbeing.com.au/wp-content/uploads/2014/10/food-science-fruit-facts-turns-brow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ntwellbeing.com.au/wp-content/uploads/2014/10/food-science-fruit-facts-turns-brow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960" cy="224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B4B" w:rsidRDefault="008D6B4B">
      <w:pPr>
        <w:rPr>
          <w:szCs w:val="24"/>
        </w:rPr>
      </w:pPr>
    </w:p>
    <w:p w:rsidR="008D6B4B" w:rsidRDefault="008D6B4B">
      <w:pPr>
        <w:rPr>
          <w:szCs w:val="24"/>
        </w:rPr>
      </w:pPr>
    </w:p>
    <w:p w:rsidR="008D6B4B" w:rsidRDefault="008D6B4B">
      <w:pPr>
        <w:rPr>
          <w:szCs w:val="24"/>
        </w:rPr>
      </w:pPr>
    </w:p>
    <w:p w:rsidR="008D6B4B" w:rsidRDefault="00283C60">
      <w:pPr>
        <w:rPr>
          <w:szCs w:val="24"/>
        </w:rPr>
      </w:pPr>
      <w:r>
        <w:rPr>
          <w:noProof/>
          <w:szCs w:val="24"/>
          <w:lang w:eastAsia="en-GB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26" type="#_x0000_t156" style="position:absolute;margin-left:154.85pt;margin-top:81.85pt;width:170.5pt;height:62.05pt;z-index:251728896" adj="0" fillcolor="#31849b [2408]" stroked="f">
            <v:fill color2="#e36c0a [2409]" focus="100%" type="gradient"/>
            <v:shadow on="t" color="silver" opacity="52429f" offset="3pt,3pt"/>
            <v:textpath style="font-family:&quot;Times New Roman&quot;;v-text-kern:t" trim="t" fitpath="t" xscale="f" string="Pupil Guide"/>
            <w10:wrap type="square"/>
          </v:shape>
        </w:pict>
      </w:r>
      <w:r w:rsidR="000D3941">
        <w:rPr>
          <w:szCs w:val="24"/>
        </w:rPr>
        <w:br w:type="page"/>
      </w:r>
    </w:p>
    <w:p w:rsidR="007E694D" w:rsidRPr="007E694D" w:rsidRDefault="007E694D" w:rsidP="007E694D">
      <w:pPr>
        <w:rPr>
          <w:b/>
        </w:rPr>
      </w:pPr>
      <w:r w:rsidRPr="007E694D">
        <w:rPr>
          <w:b/>
        </w:rPr>
        <w:lastRenderedPageBreak/>
        <w:t>Introduction</w:t>
      </w:r>
    </w:p>
    <w:p w:rsidR="0005420F" w:rsidRDefault="00D774BD" w:rsidP="00D774BD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You will know that if you take a bite out of an apple and then cut it, where you have bitten into it will soon go brown. This is because of enzyme catalysed reactions that turn </w:t>
      </w:r>
      <w:proofErr w:type="spellStart"/>
      <w:r>
        <w:rPr>
          <w:rFonts w:cs="Times New Roman"/>
          <w:szCs w:val="24"/>
        </w:rPr>
        <w:t>polyphenols</w:t>
      </w:r>
      <w:proofErr w:type="spellEnd"/>
      <w:r w:rsidR="00313C5E">
        <w:rPr>
          <w:rFonts w:cs="Times New Roman"/>
          <w:szCs w:val="24"/>
        </w:rPr>
        <w:t xml:space="preserve"> into coloured </w:t>
      </w:r>
      <w:proofErr w:type="spellStart"/>
      <w:r w:rsidR="00313C5E">
        <w:rPr>
          <w:rFonts w:cs="Times New Roman"/>
          <w:szCs w:val="24"/>
        </w:rPr>
        <w:t>melan</w:t>
      </w:r>
      <w:r>
        <w:rPr>
          <w:rFonts w:cs="Times New Roman"/>
          <w:szCs w:val="24"/>
        </w:rPr>
        <w:t>ins</w:t>
      </w:r>
      <w:proofErr w:type="spellEnd"/>
      <w:r>
        <w:rPr>
          <w:rFonts w:cs="Times New Roman"/>
          <w:szCs w:val="24"/>
        </w:rPr>
        <w:t xml:space="preserve">. </w:t>
      </w:r>
      <w:r w:rsidR="0005420F">
        <w:rPr>
          <w:rFonts w:cs="Times New Roman"/>
          <w:szCs w:val="24"/>
        </w:rPr>
        <w:t>Browning of fruit an</w:t>
      </w:r>
      <w:r w:rsidR="00313C5E">
        <w:rPr>
          <w:rFonts w:cs="Times New Roman"/>
          <w:szCs w:val="24"/>
        </w:rPr>
        <w:t>d</w:t>
      </w:r>
      <w:r w:rsidR="0005420F">
        <w:rPr>
          <w:rFonts w:cs="Times New Roman"/>
          <w:szCs w:val="24"/>
        </w:rPr>
        <w:t xml:space="preserve"> vegetables makes them look less appetising so the food industry tries to reduce this as far as possible.</w:t>
      </w:r>
    </w:p>
    <w:p w:rsidR="00D774BD" w:rsidRPr="00D774BD" w:rsidRDefault="00D774BD" w:rsidP="00D774BD">
      <w:pPr>
        <w:jc w:val="both"/>
        <w:rPr>
          <w:rFonts w:cs="Times New Roman"/>
          <w:szCs w:val="24"/>
        </w:rPr>
      </w:pPr>
      <w:r w:rsidRPr="00D774BD">
        <w:rPr>
          <w:rFonts w:cs="Times New Roman"/>
          <w:szCs w:val="24"/>
        </w:rPr>
        <w:t xml:space="preserve">The objective of this </w:t>
      </w:r>
      <w:r w:rsidR="0005420F">
        <w:rPr>
          <w:rFonts w:cs="Times New Roman"/>
          <w:szCs w:val="24"/>
        </w:rPr>
        <w:t>investigation</w:t>
      </w:r>
      <w:r w:rsidRPr="00D774BD">
        <w:rPr>
          <w:rFonts w:cs="Times New Roman"/>
          <w:szCs w:val="24"/>
        </w:rPr>
        <w:t xml:space="preserve"> is to assess the effect of various treatments on enzymatic discolouration of apples.</w:t>
      </w:r>
    </w:p>
    <w:p w:rsidR="00D774BD" w:rsidRPr="00D774BD" w:rsidRDefault="00D774BD" w:rsidP="00D774BD">
      <w:pPr>
        <w:jc w:val="both"/>
        <w:rPr>
          <w:rFonts w:cs="Times New Roman"/>
          <w:b/>
          <w:szCs w:val="24"/>
        </w:rPr>
      </w:pPr>
      <w:r w:rsidRPr="00D774BD">
        <w:rPr>
          <w:rFonts w:cs="Times New Roman"/>
          <w:b/>
          <w:szCs w:val="24"/>
        </w:rPr>
        <w:t>You will need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D774BD" w:rsidRPr="00D774BD" w:rsidTr="009C447F">
        <w:tc>
          <w:tcPr>
            <w:tcW w:w="4621" w:type="dxa"/>
          </w:tcPr>
          <w:p w:rsidR="00D774BD" w:rsidRPr="00D774BD" w:rsidRDefault="00D774BD" w:rsidP="009C447F">
            <w:pPr>
              <w:jc w:val="both"/>
              <w:rPr>
                <w:rFonts w:cs="Times New Roman"/>
                <w:sz w:val="24"/>
                <w:szCs w:val="24"/>
              </w:rPr>
            </w:pPr>
            <w:r w:rsidRPr="00D774BD">
              <w:rPr>
                <w:rFonts w:cs="Times New Roman"/>
                <w:sz w:val="24"/>
                <w:szCs w:val="24"/>
              </w:rPr>
              <w:t xml:space="preserve">1 </w:t>
            </w:r>
            <w:proofErr w:type="spellStart"/>
            <w:r w:rsidRPr="00D774BD">
              <w:rPr>
                <w:rFonts w:cs="Times New Roman"/>
                <w:sz w:val="24"/>
                <w:szCs w:val="24"/>
              </w:rPr>
              <w:t>bramley</w:t>
            </w:r>
            <w:proofErr w:type="spellEnd"/>
            <w:r w:rsidRPr="00D774BD">
              <w:rPr>
                <w:rFonts w:cs="Times New Roman"/>
                <w:sz w:val="24"/>
                <w:szCs w:val="24"/>
              </w:rPr>
              <w:t xml:space="preserve"> apple*</w:t>
            </w:r>
          </w:p>
        </w:tc>
        <w:tc>
          <w:tcPr>
            <w:tcW w:w="4621" w:type="dxa"/>
          </w:tcPr>
          <w:p w:rsidR="00D774BD" w:rsidRPr="00D774BD" w:rsidRDefault="00D774BD" w:rsidP="009C447F">
            <w:pPr>
              <w:ind w:left="57"/>
              <w:jc w:val="both"/>
              <w:rPr>
                <w:rFonts w:cs="Times New Roman"/>
                <w:sz w:val="24"/>
                <w:szCs w:val="24"/>
              </w:rPr>
            </w:pPr>
            <w:r w:rsidRPr="00D774BD">
              <w:rPr>
                <w:rFonts w:cs="Times New Roman"/>
                <w:sz w:val="24"/>
                <w:szCs w:val="24"/>
              </w:rPr>
              <w:t>60 cm</w:t>
            </w:r>
            <w:r w:rsidRPr="00D774BD">
              <w:rPr>
                <w:rFonts w:cs="Times New Roman"/>
                <w:sz w:val="24"/>
                <w:szCs w:val="24"/>
                <w:vertAlign w:val="superscript"/>
              </w:rPr>
              <w:t>3</w:t>
            </w:r>
            <w:r w:rsidRPr="00D774BD">
              <w:rPr>
                <w:rFonts w:cs="Times New Roman"/>
                <w:sz w:val="24"/>
                <w:szCs w:val="24"/>
              </w:rPr>
              <w:t xml:space="preserve"> 1% </w:t>
            </w:r>
            <w:proofErr w:type="spellStart"/>
            <w:r w:rsidRPr="00D774BD">
              <w:rPr>
                <w:rFonts w:cs="Times New Roman"/>
                <w:sz w:val="24"/>
                <w:szCs w:val="24"/>
              </w:rPr>
              <w:t>thiourea</w:t>
            </w:r>
            <w:proofErr w:type="spellEnd"/>
            <w:r w:rsidRPr="00D774BD">
              <w:rPr>
                <w:rFonts w:cs="Times New Roman"/>
                <w:sz w:val="24"/>
                <w:szCs w:val="24"/>
              </w:rPr>
              <w:t xml:space="preserve">  (1g in 100 cm</w:t>
            </w:r>
            <w:r w:rsidRPr="00D774BD">
              <w:rPr>
                <w:rFonts w:cs="Times New Roman"/>
                <w:sz w:val="24"/>
                <w:szCs w:val="24"/>
                <w:vertAlign w:val="superscript"/>
              </w:rPr>
              <w:t>3</w:t>
            </w:r>
            <w:r w:rsidRPr="00D774BD">
              <w:rPr>
                <w:rFonts w:cs="Times New Roman"/>
                <w:sz w:val="24"/>
                <w:szCs w:val="24"/>
              </w:rPr>
              <w:t xml:space="preserve"> )</w:t>
            </w:r>
          </w:p>
        </w:tc>
      </w:tr>
      <w:tr w:rsidR="00D774BD" w:rsidRPr="00D774BD" w:rsidTr="009C447F">
        <w:tc>
          <w:tcPr>
            <w:tcW w:w="4621" w:type="dxa"/>
          </w:tcPr>
          <w:p w:rsidR="00D774BD" w:rsidRPr="00D774BD" w:rsidRDefault="00D774BD" w:rsidP="009C447F">
            <w:pPr>
              <w:jc w:val="both"/>
              <w:rPr>
                <w:rFonts w:cs="Times New Roman"/>
                <w:sz w:val="24"/>
                <w:szCs w:val="24"/>
              </w:rPr>
            </w:pPr>
            <w:r w:rsidRPr="00D774BD">
              <w:rPr>
                <w:rFonts w:cs="Times New Roman"/>
                <w:sz w:val="24"/>
                <w:szCs w:val="24"/>
              </w:rPr>
              <w:t>60 cm</w:t>
            </w:r>
            <w:r w:rsidRPr="00D774BD">
              <w:rPr>
                <w:rFonts w:cs="Times New Roman"/>
                <w:sz w:val="24"/>
                <w:szCs w:val="24"/>
                <w:vertAlign w:val="superscript"/>
              </w:rPr>
              <w:t>3</w:t>
            </w:r>
            <w:r w:rsidRPr="00D774BD">
              <w:rPr>
                <w:rFonts w:cs="Times New Roman"/>
                <w:sz w:val="24"/>
                <w:szCs w:val="24"/>
              </w:rPr>
              <w:t xml:space="preserve"> 0.02% Ascorbic acid solution (0.1g in 500 cm</w:t>
            </w:r>
            <w:r w:rsidRPr="00D774BD">
              <w:rPr>
                <w:rFonts w:cs="Times New Roman"/>
                <w:sz w:val="24"/>
                <w:szCs w:val="24"/>
                <w:vertAlign w:val="superscript"/>
              </w:rPr>
              <w:t>3</w:t>
            </w:r>
            <w:r w:rsidRPr="00D774BD">
              <w:rPr>
                <w:rFonts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4621" w:type="dxa"/>
          </w:tcPr>
          <w:p w:rsidR="00D774BD" w:rsidRPr="00D774BD" w:rsidRDefault="00D774BD" w:rsidP="009C447F">
            <w:pPr>
              <w:jc w:val="both"/>
              <w:rPr>
                <w:rFonts w:cs="Times New Roman"/>
                <w:sz w:val="24"/>
                <w:szCs w:val="24"/>
              </w:rPr>
            </w:pPr>
            <w:r w:rsidRPr="00D774BD">
              <w:rPr>
                <w:rFonts w:cs="Times New Roman"/>
                <w:sz w:val="24"/>
                <w:szCs w:val="24"/>
              </w:rPr>
              <w:t>60 cm</w:t>
            </w:r>
            <w:r w:rsidRPr="00D774BD">
              <w:rPr>
                <w:rFonts w:cs="Times New Roman"/>
                <w:sz w:val="24"/>
                <w:szCs w:val="24"/>
                <w:vertAlign w:val="superscript"/>
              </w:rPr>
              <w:t>3</w:t>
            </w:r>
            <w:r w:rsidRPr="00D774BD">
              <w:rPr>
                <w:rFonts w:cs="Times New Roman"/>
                <w:sz w:val="24"/>
                <w:szCs w:val="24"/>
              </w:rPr>
              <w:t xml:space="preserve"> 0.02% Sodium sulphite (0.1g in 500 cm</w:t>
            </w:r>
            <w:r w:rsidRPr="00D774BD">
              <w:rPr>
                <w:rFonts w:cs="Times New Roman"/>
                <w:sz w:val="24"/>
                <w:szCs w:val="24"/>
                <w:vertAlign w:val="superscript"/>
              </w:rPr>
              <w:t>3</w:t>
            </w:r>
            <w:r w:rsidRPr="00D774BD">
              <w:rPr>
                <w:rFonts w:cs="Times New Roman"/>
                <w:sz w:val="24"/>
                <w:szCs w:val="24"/>
              </w:rPr>
              <w:t>)</w:t>
            </w:r>
          </w:p>
          <w:p w:rsidR="00D774BD" w:rsidRPr="00D774BD" w:rsidRDefault="00D774BD" w:rsidP="009C447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774BD" w:rsidRPr="00D774BD" w:rsidTr="009C447F">
        <w:tc>
          <w:tcPr>
            <w:tcW w:w="4621" w:type="dxa"/>
          </w:tcPr>
          <w:p w:rsidR="00D774BD" w:rsidRPr="00D774BD" w:rsidRDefault="00D774BD" w:rsidP="009C447F">
            <w:pPr>
              <w:jc w:val="both"/>
              <w:rPr>
                <w:rFonts w:cs="Times New Roman"/>
                <w:sz w:val="24"/>
                <w:szCs w:val="24"/>
              </w:rPr>
            </w:pPr>
            <w:r w:rsidRPr="00D774BD">
              <w:rPr>
                <w:rFonts w:cs="Times New Roman"/>
                <w:sz w:val="24"/>
                <w:szCs w:val="24"/>
              </w:rPr>
              <w:t>60 cm</w:t>
            </w:r>
            <w:r w:rsidRPr="00D774BD">
              <w:rPr>
                <w:rFonts w:cs="Times New Roman"/>
                <w:sz w:val="24"/>
                <w:szCs w:val="24"/>
                <w:vertAlign w:val="superscript"/>
              </w:rPr>
              <w:t>3</w:t>
            </w:r>
            <w:r w:rsidRPr="00D774BD">
              <w:rPr>
                <w:rFonts w:cs="Times New Roman"/>
                <w:sz w:val="24"/>
                <w:szCs w:val="24"/>
              </w:rPr>
              <w:t xml:space="preserve"> 0.2% </w:t>
            </w:r>
            <w:proofErr w:type="spellStart"/>
            <w:r w:rsidRPr="00D774BD">
              <w:rPr>
                <w:rFonts w:cs="Times New Roman"/>
                <w:sz w:val="24"/>
                <w:szCs w:val="24"/>
              </w:rPr>
              <w:t>Dipotassium</w:t>
            </w:r>
            <w:proofErr w:type="spellEnd"/>
            <w:r w:rsidRPr="00D774BD">
              <w:rPr>
                <w:rFonts w:cs="Times New Roman"/>
                <w:sz w:val="24"/>
                <w:szCs w:val="24"/>
              </w:rPr>
              <w:t xml:space="preserve"> phosphate (0.2g in 100 cm</w:t>
            </w:r>
            <w:r w:rsidRPr="00D774BD">
              <w:rPr>
                <w:rFonts w:cs="Times New Roman"/>
                <w:sz w:val="24"/>
                <w:szCs w:val="24"/>
                <w:vertAlign w:val="superscript"/>
              </w:rPr>
              <w:t>3</w:t>
            </w:r>
            <w:r w:rsidRPr="00D774BD">
              <w:rPr>
                <w:rFonts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4621" w:type="dxa"/>
          </w:tcPr>
          <w:p w:rsidR="00D774BD" w:rsidRPr="00D774BD" w:rsidRDefault="00932F1C" w:rsidP="00932F1C">
            <w:pPr>
              <w:jc w:val="both"/>
              <w:rPr>
                <w:rFonts w:cs="Times New Roman"/>
                <w:sz w:val="24"/>
                <w:szCs w:val="24"/>
              </w:rPr>
            </w:pPr>
            <w:r w:rsidRPr="00D774BD">
              <w:rPr>
                <w:rFonts w:cs="Times New Roman"/>
                <w:sz w:val="24"/>
                <w:szCs w:val="24"/>
              </w:rPr>
              <w:t>60 cm</w:t>
            </w:r>
            <w:r w:rsidRPr="00D774BD">
              <w:rPr>
                <w:rFonts w:cs="Times New Roman"/>
                <w:sz w:val="24"/>
                <w:szCs w:val="24"/>
                <w:vertAlign w:val="superscript"/>
              </w:rPr>
              <w:t xml:space="preserve">3 </w:t>
            </w:r>
            <w:r>
              <w:rPr>
                <w:rFonts w:cs="Times New Roman"/>
                <w:sz w:val="24"/>
                <w:szCs w:val="24"/>
              </w:rPr>
              <w:t>0.02% copper sulphate solution</w:t>
            </w:r>
            <w:r w:rsidRPr="00D774BD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D774BD" w:rsidRPr="00D774BD" w:rsidTr="009C447F">
        <w:tc>
          <w:tcPr>
            <w:tcW w:w="4621" w:type="dxa"/>
          </w:tcPr>
          <w:p w:rsidR="00D774BD" w:rsidRPr="00D774BD" w:rsidRDefault="00313C5E" w:rsidP="009C447F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Small knife for chopping the apple</w:t>
            </w:r>
          </w:p>
        </w:tc>
        <w:tc>
          <w:tcPr>
            <w:tcW w:w="4621" w:type="dxa"/>
          </w:tcPr>
          <w:p w:rsidR="00D774BD" w:rsidRPr="00D774BD" w:rsidRDefault="00932F1C" w:rsidP="009C447F">
            <w:pPr>
              <w:jc w:val="both"/>
              <w:rPr>
                <w:rFonts w:cs="Times New Roman"/>
                <w:sz w:val="24"/>
                <w:szCs w:val="24"/>
              </w:rPr>
            </w:pPr>
            <w:r w:rsidRPr="00D774BD">
              <w:rPr>
                <w:rFonts w:cs="Times New Roman"/>
                <w:sz w:val="24"/>
                <w:szCs w:val="24"/>
              </w:rPr>
              <w:t>60 cm</w:t>
            </w:r>
            <w:r w:rsidRPr="00D774BD">
              <w:rPr>
                <w:rFonts w:cs="Times New Roman"/>
                <w:sz w:val="24"/>
                <w:szCs w:val="24"/>
                <w:vertAlign w:val="superscript"/>
              </w:rPr>
              <w:t xml:space="preserve">3 </w:t>
            </w:r>
            <w:r w:rsidRPr="00D774BD">
              <w:rPr>
                <w:rFonts w:cs="Times New Roman"/>
                <w:sz w:val="24"/>
                <w:szCs w:val="24"/>
              </w:rPr>
              <w:t>distilled/deionised water.</w:t>
            </w:r>
          </w:p>
        </w:tc>
      </w:tr>
      <w:tr w:rsidR="00CC620A" w:rsidRPr="00D774BD" w:rsidTr="009C447F">
        <w:tc>
          <w:tcPr>
            <w:tcW w:w="4621" w:type="dxa"/>
          </w:tcPr>
          <w:p w:rsidR="00CC620A" w:rsidRPr="00D774BD" w:rsidRDefault="00CC620A" w:rsidP="00F800D5">
            <w:pPr>
              <w:jc w:val="both"/>
              <w:rPr>
                <w:rFonts w:cs="Times New Roman"/>
                <w:sz w:val="24"/>
                <w:szCs w:val="24"/>
              </w:rPr>
            </w:pPr>
            <w:r w:rsidRPr="00D774BD">
              <w:rPr>
                <w:rFonts w:cs="Times New Roman"/>
                <w:sz w:val="24"/>
                <w:szCs w:val="24"/>
              </w:rPr>
              <w:t>Small sieve (tea strainer)</w:t>
            </w:r>
          </w:p>
        </w:tc>
        <w:tc>
          <w:tcPr>
            <w:tcW w:w="4621" w:type="dxa"/>
          </w:tcPr>
          <w:p w:rsidR="00CC620A" w:rsidRPr="00D774BD" w:rsidRDefault="00CC620A" w:rsidP="00F800D5">
            <w:pPr>
              <w:jc w:val="both"/>
              <w:rPr>
                <w:rFonts w:cs="Times New Roman"/>
                <w:sz w:val="24"/>
                <w:szCs w:val="24"/>
              </w:rPr>
            </w:pPr>
            <w:r w:rsidRPr="00D774BD">
              <w:rPr>
                <w:rFonts w:cs="Times New Roman"/>
                <w:sz w:val="24"/>
                <w:szCs w:val="24"/>
              </w:rPr>
              <w:t>Blender (small ‘stick’ type)</w:t>
            </w:r>
          </w:p>
        </w:tc>
      </w:tr>
      <w:tr w:rsidR="00D774BD" w:rsidRPr="00D774BD" w:rsidTr="009C447F">
        <w:tc>
          <w:tcPr>
            <w:tcW w:w="4621" w:type="dxa"/>
          </w:tcPr>
          <w:p w:rsidR="00D774BD" w:rsidRPr="00D774BD" w:rsidRDefault="00D774BD" w:rsidP="009C447F">
            <w:pPr>
              <w:jc w:val="both"/>
              <w:rPr>
                <w:rFonts w:cs="Times New Roman"/>
                <w:sz w:val="24"/>
                <w:szCs w:val="24"/>
              </w:rPr>
            </w:pPr>
            <w:r w:rsidRPr="00D774BD">
              <w:rPr>
                <w:rFonts w:cs="Times New Roman"/>
                <w:sz w:val="24"/>
                <w:szCs w:val="24"/>
              </w:rPr>
              <w:t xml:space="preserve">Colorimeter &amp; </w:t>
            </w:r>
            <w:proofErr w:type="spellStart"/>
            <w:r w:rsidRPr="00D774BD">
              <w:rPr>
                <w:rFonts w:cs="Times New Roman"/>
                <w:sz w:val="24"/>
                <w:szCs w:val="24"/>
              </w:rPr>
              <w:t>cuvettes</w:t>
            </w:r>
            <w:proofErr w:type="spellEnd"/>
          </w:p>
        </w:tc>
        <w:tc>
          <w:tcPr>
            <w:tcW w:w="4621" w:type="dxa"/>
          </w:tcPr>
          <w:p w:rsidR="00D774BD" w:rsidRPr="00D774BD" w:rsidRDefault="00D774BD" w:rsidP="009C447F">
            <w:pPr>
              <w:jc w:val="both"/>
              <w:rPr>
                <w:rFonts w:cs="Times New Roman"/>
                <w:sz w:val="24"/>
                <w:szCs w:val="24"/>
              </w:rPr>
            </w:pPr>
            <w:r w:rsidRPr="00D774BD">
              <w:rPr>
                <w:rFonts w:cs="Times New Roman"/>
                <w:sz w:val="24"/>
                <w:szCs w:val="24"/>
              </w:rPr>
              <w:t>Access to 1dp balance</w:t>
            </w:r>
          </w:p>
        </w:tc>
      </w:tr>
      <w:tr w:rsidR="00D774BD" w:rsidRPr="00D774BD" w:rsidTr="009C447F">
        <w:tc>
          <w:tcPr>
            <w:tcW w:w="4621" w:type="dxa"/>
          </w:tcPr>
          <w:p w:rsidR="00D774BD" w:rsidRPr="00D774BD" w:rsidRDefault="00D774BD" w:rsidP="009C447F">
            <w:pPr>
              <w:jc w:val="both"/>
              <w:rPr>
                <w:rFonts w:cs="Times New Roman"/>
                <w:sz w:val="24"/>
                <w:szCs w:val="24"/>
              </w:rPr>
            </w:pPr>
            <w:r w:rsidRPr="00D774BD">
              <w:rPr>
                <w:rFonts w:cs="Times New Roman"/>
                <w:sz w:val="24"/>
                <w:szCs w:val="24"/>
              </w:rPr>
              <w:t>1 x 400 cm</w:t>
            </w:r>
            <w:r w:rsidRPr="00D774BD">
              <w:rPr>
                <w:rFonts w:cs="Times New Roman"/>
                <w:sz w:val="24"/>
                <w:szCs w:val="24"/>
                <w:vertAlign w:val="superscript"/>
              </w:rPr>
              <w:t>3</w:t>
            </w:r>
            <w:r w:rsidRPr="00D774BD">
              <w:rPr>
                <w:rFonts w:cs="Times New Roman"/>
                <w:sz w:val="24"/>
                <w:szCs w:val="24"/>
              </w:rPr>
              <w:t xml:space="preserve"> beaker**</w:t>
            </w:r>
          </w:p>
        </w:tc>
        <w:tc>
          <w:tcPr>
            <w:tcW w:w="4621" w:type="dxa"/>
          </w:tcPr>
          <w:p w:rsidR="00D774BD" w:rsidRPr="00D774BD" w:rsidRDefault="00D774BD" w:rsidP="009C447F">
            <w:pPr>
              <w:jc w:val="both"/>
              <w:rPr>
                <w:rFonts w:cs="Times New Roman"/>
                <w:sz w:val="24"/>
                <w:szCs w:val="24"/>
              </w:rPr>
            </w:pPr>
            <w:r w:rsidRPr="00D774BD">
              <w:rPr>
                <w:rFonts w:cs="Times New Roman"/>
                <w:sz w:val="24"/>
                <w:szCs w:val="24"/>
              </w:rPr>
              <w:t>4 x 100cm</w:t>
            </w:r>
            <w:r w:rsidRPr="00D774BD">
              <w:rPr>
                <w:rFonts w:cs="Times New Roman"/>
                <w:sz w:val="24"/>
                <w:szCs w:val="24"/>
                <w:vertAlign w:val="superscript"/>
              </w:rPr>
              <w:t>3</w:t>
            </w:r>
            <w:r w:rsidRPr="00D774BD">
              <w:rPr>
                <w:rFonts w:cs="Times New Roman"/>
                <w:sz w:val="24"/>
                <w:szCs w:val="24"/>
              </w:rPr>
              <w:t xml:space="preserve"> beakers (or plastic cups)</w:t>
            </w:r>
          </w:p>
        </w:tc>
      </w:tr>
    </w:tbl>
    <w:p w:rsidR="00D774BD" w:rsidRPr="00D774BD" w:rsidRDefault="00D774BD" w:rsidP="00D774BD">
      <w:pPr>
        <w:jc w:val="both"/>
        <w:rPr>
          <w:rFonts w:cs="Times New Roman"/>
          <w:szCs w:val="24"/>
        </w:rPr>
      </w:pPr>
      <w:r w:rsidRPr="00D774BD">
        <w:rPr>
          <w:rFonts w:cs="Times New Roman"/>
          <w:szCs w:val="24"/>
        </w:rPr>
        <w:t xml:space="preserve">* Other apples or pears could be investigated but </w:t>
      </w:r>
      <w:proofErr w:type="spellStart"/>
      <w:r w:rsidRPr="00D774BD">
        <w:rPr>
          <w:rFonts w:cs="Times New Roman"/>
          <w:szCs w:val="24"/>
        </w:rPr>
        <w:t>Bramley</w:t>
      </w:r>
      <w:proofErr w:type="spellEnd"/>
      <w:r w:rsidRPr="00D774BD">
        <w:rPr>
          <w:rFonts w:cs="Times New Roman"/>
          <w:szCs w:val="24"/>
        </w:rPr>
        <w:t xml:space="preserve"> apples (sold as cooking apples) go brown quicker than any others we tried.</w:t>
      </w:r>
    </w:p>
    <w:p w:rsidR="00D774BD" w:rsidRDefault="00D774BD" w:rsidP="00D774BD">
      <w:pPr>
        <w:jc w:val="both"/>
        <w:rPr>
          <w:rFonts w:cs="Times New Roman"/>
          <w:szCs w:val="24"/>
        </w:rPr>
      </w:pPr>
      <w:r w:rsidRPr="00D774BD">
        <w:rPr>
          <w:rFonts w:cs="Times New Roman"/>
          <w:szCs w:val="24"/>
        </w:rPr>
        <w:t>** or whatever size will allow the head of your blender to reach the bottom.</w:t>
      </w:r>
    </w:p>
    <w:p w:rsidR="00CC620A" w:rsidRPr="00D774BD" w:rsidRDefault="00CC620A" w:rsidP="00D774BD">
      <w:pPr>
        <w:jc w:val="both"/>
        <w:rPr>
          <w:rFonts w:cs="Times New Roman"/>
          <w:szCs w:val="24"/>
        </w:rPr>
      </w:pPr>
    </w:p>
    <w:p w:rsidR="00D774BD" w:rsidRPr="00D774BD" w:rsidRDefault="00D774BD" w:rsidP="00D774BD">
      <w:pPr>
        <w:jc w:val="both"/>
        <w:rPr>
          <w:rFonts w:cs="Times New Roman"/>
          <w:b/>
          <w:szCs w:val="24"/>
        </w:rPr>
      </w:pPr>
      <w:r w:rsidRPr="00D774BD">
        <w:rPr>
          <w:rFonts w:cs="Times New Roman"/>
          <w:b/>
          <w:szCs w:val="24"/>
        </w:rPr>
        <w:t>Procedure</w:t>
      </w:r>
    </w:p>
    <w:p w:rsidR="00D774BD" w:rsidRPr="00D774BD" w:rsidRDefault="00D774BD" w:rsidP="00D774BD">
      <w:pPr>
        <w:pStyle w:val="ListParagraph"/>
        <w:numPr>
          <w:ilvl w:val="0"/>
          <w:numId w:val="14"/>
        </w:numPr>
        <w:spacing w:after="120"/>
        <w:ind w:left="357" w:hanging="357"/>
        <w:contextualSpacing w:val="0"/>
        <w:rPr>
          <w:rFonts w:cs="Times New Roman"/>
          <w:szCs w:val="24"/>
        </w:rPr>
      </w:pPr>
      <w:r w:rsidRPr="00D774BD">
        <w:rPr>
          <w:rFonts w:cs="Times New Roman"/>
          <w:szCs w:val="24"/>
        </w:rPr>
        <w:t xml:space="preserve">Prepare all the solutions and label the beakers in advance It is important to work quickly once the apple tissue is cut until the slices are placed into solution. </w:t>
      </w:r>
    </w:p>
    <w:p w:rsidR="00D774BD" w:rsidRPr="00D774BD" w:rsidRDefault="00D774BD" w:rsidP="00D774BD">
      <w:pPr>
        <w:pStyle w:val="ListParagraph"/>
        <w:numPr>
          <w:ilvl w:val="0"/>
          <w:numId w:val="14"/>
        </w:numPr>
        <w:spacing w:after="120"/>
        <w:ind w:left="357" w:hanging="357"/>
        <w:contextualSpacing w:val="0"/>
        <w:rPr>
          <w:rFonts w:cs="Times New Roman"/>
          <w:szCs w:val="24"/>
        </w:rPr>
      </w:pPr>
      <w:r w:rsidRPr="00D774BD">
        <w:rPr>
          <w:rFonts w:cs="Times New Roman"/>
          <w:szCs w:val="24"/>
        </w:rPr>
        <w:t xml:space="preserve">Roughly peel part of the apple (just to get at the flesh) </w:t>
      </w:r>
    </w:p>
    <w:p w:rsidR="00D774BD" w:rsidRPr="00D774BD" w:rsidRDefault="00D774BD" w:rsidP="00D774BD">
      <w:pPr>
        <w:pStyle w:val="ListParagraph"/>
        <w:numPr>
          <w:ilvl w:val="0"/>
          <w:numId w:val="14"/>
        </w:numPr>
        <w:spacing w:after="120"/>
        <w:ind w:left="357" w:hanging="357"/>
        <w:contextualSpacing w:val="0"/>
        <w:rPr>
          <w:rFonts w:cs="Times New Roman"/>
          <w:szCs w:val="24"/>
        </w:rPr>
      </w:pPr>
      <w:r w:rsidRPr="00D774BD">
        <w:rPr>
          <w:rFonts w:cs="Times New Roman"/>
          <w:szCs w:val="24"/>
        </w:rPr>
        <w:t xml:space="preserve">Cut some </w:t>
      </w:r>
      <w:r w:rsidRPr="00D774BD">
        <w:rPr>
          <w:rFonts w:cs="Times New Roman"/>
          <w:b/>
          <w:szCs w:val="24"/>
        </w:rPr>
        <w:t>thin</w:t>
      </w:r>
      <w:r w:rsidRPr="00D774BD">
        <w:rPr>
          <w:rFonts w:cs="Times New Roman"/>
          <w:szCs w:val="24"/>
        </w:rPr>
        <w:t xml:space="preserve"> slices off the apple, placing them into a weigh-boat on the balance until you have about 20g. Quickly chop them into small pieces and put them into the beaker with </w:t>
      </w:r>
      <w:proofErr w:type="spellStart"/>
      <w:r w:rsidRPr="00D774BD">
        <w:rPr>
          <w:rFonts w:cs="Times New Roman"/>
          <w:szCs w:val="24"/>
        </w:rPr>
        <w:t>thiourea</w:t>
      </w:r>
      <w:proofErr w:type="spellEnd"/>
      <w:r w:rsidRPr="00D774BD">
        <w:rPr>
          <w:rFonts w:cs="Times New Roman"/>
          <w:szCs w:val="24"/>
        </w:rPr>
        <w:t xml:space="preserve"> in.</w:t>
      </w:r>
    </w:p>
    <w:p w:rsidR="00D774BD" w:rsidRPr="00D774BD" w:rsidRDefault="00D774BD" w:rsidP="00D774BD">
      <w:pPr>
        <w:pStyle w:val="ListParagraph"/>
        <w:numPr>
          <w:ilvl w:val="0"/>
          <w:numId w:val="14"/>
        </w:numPr>
        <w:spacing w:after="120"/>
        <w:ind w:left="357" w:hanging="357"/>
        <w:contextualSpacing w:val="0"/>
        <w:rPr>
          <w:rFonts w:cs="Times New Roman"/>
          <w:szCs w:val="24"/>
        </w:rPr>
      </w:pPr>
      <w:r w:rsidRPr="00D774BD">
        <w:rPr>
          <w:rFonts w:cs="Times New Roman"/>
          <w:szCs w:val="24"/>
        </w:rPr>
        <w:t>Do the same and put another 20g into the ascorbic acid solution.</w:t>
      </w:r>
    </w:p>
    <w:p w:rsidR="00D774BD" w:rsidRDefault="00D774BD" w:rsidP="00D774BD">
      <w:pPr>
        <w:pStyle w:val="ListParagraph"/>
        <w:numPr>
          <w:ilvl w:val="0"/>
          <w:numId w:val="14"/>
        </w:numPr>
        <w:spacing w:after="120"/>
        <w:ind w:left="357" w:hanging="357"/>
        <w:contextualSpacing w:val="0"/>
        <w:rPr>
          <w:rFonts w:cs="Times New Roman"/>
          <w:szCs w:val="24"/>
        </w:rPr>
      </w:pPr>
      <w:r w:rsidRPr="00D774BD">
        <w:rPr>
          <w:rFonts w:cs="Times New Roman"/>
          <w:szCs w:val="24"/>
        </w:rPr>
        <w:t>Repeat again and put into distilled water</w:t>
      </w:r>
    </w:p>
    <w:p w:rsidR="00976686" w:rsidRPr="00D774BD" w:rsidRDefault="00976686" w:rsidP="00D774BD">
      <w:pPr>
        <w:pStyle w:val="ListParagraph"/>
        <w:numPr>
          <w:ilvl w:val="0"/>
          <w:numId w:val="14"/>
        </w:numPr>
        <w:spacing w:after="120"/>
        <w:ind w:left="357" w:hanging="357"/>
        <w:contextualSpacing w:val="0"/>
        <w:rPr>
          <w:rFonts w:cs="Times New Roman"/>
          <w:szCs w:val="24"/>
        </w:rPr>
      </w:pPr>
      <w:r>
        <w:rPr>
          <w:rFonts w:cs="Times New Roman"/>
          <w:szCs w:val="24"/>
        </w:rPr>
        <w:t>Repeat once more and put in the copper sulphate solution.</w:t>
      </w:r>
    </w:p>
    <w:p w:rsidR="00D774BD" w:rsidRPr="00D774BD" w:rsidRDefault="00D774BD" w:rsidP="00D774BD">
      <w:pPr>
        <w:pStyle w:val="ListParagraph"/>
        <w:numPr>
          <w:ilvl w:val="0"/>
          <w:numId w:val="14"/>
        </w:numPr>
        <w:spacing w:after="120"/>
        <w:ind w:left="357" w:hanging="357"/>
        <w:contextualSpacing w:val="0"/>
        <w:rPr>
          <w:rFonts w:cs="Times New Roman"/>
          <w:szCs w:val="24"/>
        </w:rPr>
      </w:pPr>
      <w:r w:rsidRPr="00D774BD">
        <w:rPr>
          <w:rFonts w:cs="Times New Roman"/>
          <w:szCs w:val="24"/>
        </w:rPr>
        <w:t>For the final sample, place into sodium sulphite solution and start timing.</w:t>
      </w:r>
    </w:p>
    <w:p w:rsidR="00D774BD" w:rsidRPr="00D774BD" w:rsidRDefault="00D774BD" w:rsidP="00D774BD">
      <w:pPr>
        <w:pStyle w:val="ListParagraph"/>
        <w:numPr>
          <w:ilvl w:val="0"/>
          <w:numId w:val="14"/>
        </w:numPr>
        <w:spacing w:after="120"/>
        <w:ind w:left="357" w:hanging="357"/>
        <w:contextualSpacing w:val="0"/>
        <w:rPr>
          <w:rFonts w:cs="Times New Roman"/>
          <w:szCs w:val="24"/>
        </w:rPr>
      </w:pPr>
      <w:r w:rsidRPr="00D774BD">
        <w:rPr>
          <w:rFonts w:cs="Times New Roman"/>
          <w:szCs w:val="24"/>
        </w:rPr>
        <w:t>After 45 seconds, pour the sodium sulphite solution away through a sieve and put the apple pieces into the potassium phosphate solution.</w:t>
      </w:r>
    </w:p>
    <w:p w:rsidR="00D774BD" w:rsidRPr="00D774BD" w:rsidRDefault="00D774BD" w:rsidP="00D774BD">
      <w:pPr>
        <w:pStyle w:val="ListParagraph"/>
        <w:numPr>
          <w:ilvl w:val="0"/>
          <w:numId w:val="14"/>
        </w:numPr>
        <w:spacing w:after="120"/>
        <w:ind w:left="357" w:hanging="357"/>
        <w:contextualSpacing w:val="0"/>
        <w:rPr>
          <w:rFonts w:cs="Times New Roman"/>
          <w:szCs w:val="24"/>
        </w:rPr>
      </w:pPr>
      <w:r w:rsidRPr="00D774BD">
        <w:rPr>
          <w:rFonts w:cs="Times New Roman"/>
          <w:szCs w:val="24"/>
        </w:rPr>
        <w:t>Leave the solutions for about 30 minutes.</w:t>
      </w:r>
    </w:p>
    <w:p w:rsidR="00D774BD" w:rsidRDefault="00D774BD" w:rsidP="00D774BD">
      <w:pPr>
        <w:pStyle w:val="ListParagraph"/>
        <w:numPr>
          <w:ilvl w:val="0"/>
          <w:numId w:val="14"/>
        </w:numPr>
        <w:spacing w:after="120"/>
        <w:ind w:left="357" w:hanging="357"/>
        <w:contextualSpacing w:val="0"/>
        <w:rPr>
          <w:rFonts w:cs="Times New Roman"/>
          <w:szCs w:val="24"/>
        </w:rPr>
      </w:pPr>
      <w:r w:rsidRPr="00D774BD">
        <w:rPr>
          <w:rFonts w:cs="Times New Roman"/>
          <w:szCs w:val="24"/>
        </w:rPr>
        <w:lastRenderedPageBreak/>
        <w:t>At the end of the 30 minutes, blend the contents of each beaker. Pour it, liquid and all into the larger beaker, blend for 15-30 s and then pour it back into the original beaker. Repeat for all 4 solutions.</w:t>
      </w:r>
    </w:p>
    <w:p w:rsidR="00CC620A" w:rsidRPr="00D774BD" w:rsidRDefault="00CC620A" w:rsidP="00CC620A">
      <w:pPr>
        <w:pStyle w:val="ListParagraph"/>
        <w:spacing w:after="120"/>
        <w:ind w:left="357"/>
        <w:contextualSpacing w:val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If you don’t have access to a blender, you can either try to crush the apple in a </w:t>
      </w:r>
      <w:proofErr w:type="spellStart"/>
      <w:r>
        <w:rPr>
          <w:rFonts w:cs="Times New Roman"/>
          <w:szCs w:val="24"/>
        </w:rPr>
        <w:t>pentle</w:t>
      </w:r>
      <w:proofErr w:type="spellEnd"/>
      <w:r>
        <w:rPr>
          <w:rFonts w:cs="Times New Roman"/>
          <w:szCs w:val="24"/>
        </w:rPr>
        <w:t xml:space="preserve"> and mortar or just use the liquid the apple has been sitting in without any further processing.</w:t>
      </w:r>
    </w:p>
    <w:p w:rsidR="00D774BD" w:rsidRPr="00D774BD" w:rsidRDefault="00D774BD" w:rsidP="00D774BD">
      <w:pPr>
        <w:pStyle w:val="ListParagraph"/>
        <w:numPr>
          <w:ilvl w:val="0"/>
          <w:numId w:val="14"/>
        </w:numPr>
        <w:spacing w:after="120"/>
        <w:ind w:left="357" w:hanging="357"/>
        <w:contextualSpacing w:val="0"/>
        <w:rPr>
          <w:rFonts w:cs="Times New Roman"/>
          <w:szCs w:val="24"/>
        </w:rPr>
      </w:pPr>
      <w:r w:rsidRPr="00D774BD">
        <w:rPr>
          <w:rFonts w:cs="Times New Roman"/>
          <w:szCs w:val="24"/>
        </w:rPr>
        <w:t>Place the sieve over a beaker and pour the first solution into it. When it stops dripping, transfer 2-3 cm</w:t>
      </w:r>
      <w:r w:rsidRPr="00D774BD">
        <w:rPr>
          <w:rFonts w:cs="Times New Roman"/>
          <w:szCs w:val="24"/>
          <w:vertAlign w:val="superscript"/>
        </w:rPr>
        <w:t>3</w:t>
      </w:r>
      <w:r w:rsidRPr="00D774BD">
        <w:rPr>
          <w:rFonts w:cs="Times New Roman"/>
          <w:szCs w:val="24"/>
        </w:rPr>
        <w:t xml:space="preserve"> into a </w:t>
      </w:r>
      <w:proofErr w:type="spellStart"/>
      <w:r w:rsidRPr="00D774BD">
        <w:rPr>
          <w:rFonts w:cs="Times New Roman"/>
          <w:szCs w:val="24"/>
        </w:rPr>
        <w:t>cuvette</w:t>
      </w:r>
      <w:proofErr w:type="spellEnd"/>
      <w:r w:rsidRPr="00D774BD">
        <w:rPr>
          <w:rFonts w:cs="Times New Roman"/>
          <w:szCs w:val="24"/>
        </w:rPr>
        <w:t xml:space="preserve"> and read the absorbance in a colorimeter at about 475 nm (Blue LED for the </w:t>
      </w:r>
      <w:proofErr w:type="spellStart"/>
      <w:r w:rsidRPr="00D774BD">
        <w:rPr>
          <w:rFonts w:cs="Times New Roman"/>
          <w:szCs w:val="24"/>
        </w:rPr>
        <w:t>Mystrica</w:t>
      </w:r>
      <w:proofErr w:type="spellEnd"/>
      <w:r w:rsidRPr="00D774BD">
        <w:rPr>
          <w:rFonts w:cs="Times New Roman"/>
          <w:szCs w:val="24"/>
        </w:rPr>
        <w:t>)</w:t>
      </w:r>
    </w:p>
    <w:p w:rsidR="0005420F" w:rsidRDefault="0005420F" w:rsidP="007E694D">
      <w:pPr>
        <w:rPr>
          <w:rFonts w:cs="Times New Roman"/>
          <w:b/>
        </w:rPr>
      </w:pPr>
    </w:p>
    <w:p w:rsidR="007E694D" w:rsidRDefault="007E694D" w:rsidP="007E694D">
      <w:pPr>
        <w:rPr>
          <w:rFonts w:cs="Times New Roman"/>
          <w:b/>
        </w:rPr>
      </w:pPr>
      <w:r w:rsidRPr="00D774BD">
        <w:rPr>
          <w:rFonts w:cs="Times New Roman"/>
          <w:b/>
        </w:rPr>
        <w:t>Health &amp; Safety</w:t>
      </w:r>
    </w:p>
    <w:p w:rsidR="00CC620A" w:rsidRPr="00D774BD" w:rsidRDefault="00CC620A" w:rsidP="007E694D">
      <w:pPr>
        <w:rPr>
          <w:rFonts w:cs="Times New Roman"/>
          <w:b/>
        </w:rPr>
      </w:pPr>
      <w:r>
        <w:rPr>
          <w:rFonts w:cs="Times New Roman"/>
          <w:b/>
        </w:rPr>
        <w:t>Care is needed when chopping but the chemicals are at a low enough concentration as to render them of low hazard.</w:t>
      </w:r>
    </w:p>
    <w:sectPr w:rsidR="00CC620A" w:rsidRPr="00D774BD" w:rsidSect="0005420F">
      <w:pgSz w:w="11906" w:h="16838"/>
      <w:pgMar w:top="1440" w:right="1440" w:bottom="1440" w:left="1440" w:header="708" w:footer="708" w:gutter="0"/>
      <w:pgBorders w:offsetFrom="page">
        <w:top w:val="thinThickSmallGap" w:sz="24" w:space="24" w:color="31849B" w:themeColor="accent5" w:themeShade="BF"/>
        <w:left w:val="thinThickSmallGap" w:sz="24" w:space="24" w:color="31849B" w:themeColor="accent5" w:themeShade="BF"/>
        <w:bottom w:val="thickThinSmallGap" w:sz="24" w:space="24" w:color="31849B" w:themeColor="accent5" w:themeShade="BF"/>
        <w:right w:val="thickThinSmallGap" w:sz="24" w:space="24" w:color="31849B" w:themeColor="accent5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2369"/>
    <w:multiLevelType w:val="hybridMultilevel"/>
    <w:tmpl w:val="00006E3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1762B"/>
    <w:multiLevelType w:val="hybridMultilevel"/>
    <w:tmpl w:val="3932BE3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481649"/>
    <w:multiLevelType w:val="hybridMultilevel"/>
    <w:tmpl w:val="3502F476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6262B5"/>
    <w:multiLevelType w:val="hybridMultilevel"/>
    <w:tmpl w:val="1090BA4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154EBB"/>
    <w:multiLevelType w:val="hybridMultilevel"/>
    <w:tmpl w:val="2F821C74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60E30E7"/>
    <w:multiLevelType w:val="hybridMultilevel"/>
    <w:tmpl w:val="1090BA4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29704E7"/>
    <w:multiLevelType w:val="hybridMultilevel"/>
    <w:tmpl w:val="9BBAB03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71F4FAB"/>
    <w:multiLevelType w:val="hybridMultilevel"/>
    <w:tmpl w:val="399A3B4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7446E0"/>
    <w:multiLevelType w:val="hybridMultilevel"/>
    <w:tmpl w:val="A9AE2938"/>
    <w:lvl w:ilvl="0" w:tplc="080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9">
    <w:nsid w:val="4AA71CDE"/>
    <w:multiLevelType w:val="hybridMultilevel"/>
    <w:tmpl w:val="1090BA4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2135E9C"/>
    <w:multiLevelType w:val="hybridMultilevel"/>
    <w:tmpl w:val="859878D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3D30EC2"/>
    <w:multiLevelType w:val="hybridMultilevel"/>
    <w:tmpl w:val="A44ECBE8"/>
    <w:lvl w:ilvl="0" w:tplc="39F8687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00206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DD53A2"/>
    <w:multiLevelType w:val="hybridMultilevel"/>
    <w:tmpl w:val="5AD65C72"/>
    <w:lvl w:ilvl="0" w:tplc="A52E6C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D10056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692FEE"/>
    <w:multiLevelType w:val="hybridMultilevel"/>
    <w:tmpl w:val="F58CC28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3"/>
  </w:num>
  <w:num w:numId="5">
    <w:abstractNumId w:val="9"/>
  </w:num>
  <w:num w:numId="6">
    <w:abstractNumId w:val="5"/>
  </w:num>
  <w:num w:numId="7">
    <w:abstractNumId w:val="6"/>
  </w:num>
  <w:num w:numId="8">
    <w:abstractNumId w:val="12"/>
  </w:num>
  <w:num w:numId="9">
    <w:abstractNumId w:val="11"/>
  </w:num>
  <w:num w:numId="10">
    <w:abstractNumId w:val="4"/>
  </w:num>
  <w:num w:numId="11">
    <w:abstractNumId w:val="2"/>
  </w:num>
  <w:num w:numId="12">
    <w:abstractNumId w:val="13"/>
  </w:num>
  <w:num w:numId="13">
    <w:abstractNumId w:val="1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defaultTabStop w:val="720"/>
  <w:drawingGridHorizontalSpacing w:val="120"/>
  <w:displayHorizontalDrawingGridEvery w:val="2"/>
  <w:characterSpacingControl w:val="doNotCompress"/>
  <w:compat/>
  <w:rsids>
    <w:rsidRoot w:val="000D3941"/>
    <w:rsid w:val="000136E7"/>
    <w:rsid w:val="0005420F"/>
    <w:rsid w:val="0007727A"/>
    <w:rsid w:val="00091334"/>
    <w:rsid w:val="000A3430"/>
    <w:rsid w:val="000B3595"/>
    <w:rsid w:val="000B5459"/>
    <w:rsid w:val="000D3941"/>
    <w:rsid w:val="000F0B77"/>
    <w:rsid w:val="001677C8"/>
    <w:rsid w:val="001B1B53"/>
    <w:rsid w:val="0020237C"/>
    <w:rsid w:val="00241B96"/>
    <w:rsid w:val="00271738"/>
    <w:rsid w:val="0027297F"/>
    <w:rsid w:val="00283C60"/>
    <w:rsid w:val="00295B88"/>
    <w:rsid w:val="002F7477"/>
    <w:rsid w:val="0031157A"/>
    <w:rsid w:val="00313C5E"/>
    <w:rsid w:val="00381B5A"/>
    <w:rsid w:val="003B3C4F"/>
    <w:rsid w:val="003C0D84"/>
    <w:rsid w:val="003C22F8"/>
    <w:rsid w:val="003C7344"/>
    <w:rsid w:val="00407744"/>
    <w:rsid w:val="00432D20"/>
    <w:rsid w:val="00462F40"/>
    <w:rsid w:val="004952AF"/>
    <w:rsid w:val="004A4A8E"/>
    <w:rsid w:val="004C3C59"/>
    <w:rsid w:val="00570FC0"/>
    <w:rsid w:val="005839B8"/>
    <w:rsid w:val="00632C60"/>
    <w:rsid w:val="00706616"/>
    <w:rsid w:val="00783E3B"/>
    <w:rsid w:val="007E694D"/>
    <w:rsid w:val="00832E71"/>
    <w:rsid w:val="00840DDB"/>
    <w:rsid w:val="008929EF"/>
    <w:rsid w:val="008C2B9E"/>
    <w:rsid w:val="008D6B4B"/>
    <w:rsid w:val="008F36AC"/>
    <w:rsid w:val="00932F1C"/>
    <w:rsid w:val="00952633"/>
    <w:rsid w:val="009701B7"/>
    <w:rsid w:val="00976686"/>
    <w:rsid w:val="009E7A07"/>
    <w:rsid w:val="00A91F57"/>
    <w:rsid w:val="00A93BF4"/>
    <w:rsid w:val="00AE1A7B"/>
    <w:rsid w:val="00B23F88"/>
    <w:rsid w:val="00B358F7"/>
    <w:rsid w:val="00B77726"/>
    <w:rsid w:val="00B952B0"/>
    <w:rsid w:val="00BD53AB"/>
    <w:rsid w:val="00C60406"/>
    <w:rsid w:val="00C8774A"/>
    <w:rsid w:val="00CC620A"/>
    <w:rsid w:val="00D1237B"/>
    <w:rsid w:val="00D774BD"/>
    <w:rsid w:val="00D93386"/>
    <w:rsid w:val="00DB3D5B"/>
    <w:rsid w:val="00EC1356"/>
    <w:rsid w:val="00ED5B06"/>
    <w:rsid w:val="00ED7DBC"/>
    <w:rsid w:val="00F4136D"/>
    <w:rsid w:val="00F5243C"/>
    <w:rsid w:val="00F901DB"/>
    <w:rsid w:val="00F97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57A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157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157A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157A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1157A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1157A"/>
    <w:rPr>
      <w:rFonts w:ascii="Times New Roman" w:eastAsiaTheme="majorEastAsia" w:hAnsi="Times New Roman" w:cstheme="majorBidi"/>
      <w:b/>
      <w:bCs/>
      <w:sz w:val="3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1157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157A"/>
    <w:rPr>
      <w:rFonts w:ascii="Times New Roman" w:eastAsiaTheme="majorEastAsia" w:hAnsi="Times New Roman" w:cstheme="majorBidi"/>
      <w:spacing w:val="5"/>
      <w:kern w:val="28"/>
      <w:sz w:val="4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157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1157A"/>
    <w:rPr>
      <w:rFonts w:asciiTheme="majorHAnsi" w:eastAsiaTheme="majorEastAsia" w:hAnsiTheme="majorHAnsi" w:cstheme="majorBidi"/>
      <w:i/>
      <w:iCs/>
      <w:spacing w:val="15"/>
      <w:sz w:val="28"/>
      <w:szCs w:val="24"/>
    </w:rPr>
  </w:style>
  <w:style w:type="paragraph" w:styleId="ListParagraph">
    <w:name w:val="List Paragraph"/>
    <w:basedOn w:val="Normal"/>
    <w:uiPriority w:val="34"/>
    <w:qFormat/>
    <w:rsid w:val="00462F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0B77"/>
    <w:rPr>
      <w:color w:val="0000FF" w:themeColor="hyperlink"/>
      <w:u w:val="single"/>
    </w:rPr>
  </w:style>
  <w:style w:type="paragraph" w:customStyle="1" w:styleId="Default">
    <w:name w:val="Default"/>
    <w:rsid w:val="000D39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D39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7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4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9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3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43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95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1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1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6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2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9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5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8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4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8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9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6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5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oc\AppData\Roaming\Microsoft\Templates\Standa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48245A-F836-43C6-B6CE-3AF699A5D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Standard.dotx</Template>
  <TotalTime>34</TotalTime>
  <Pages>3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Lloyd</dc:creator>
  <cp:lastModifiedBy>esoc</cp:lastModifiedBy>
  <cp:revision>12</cp:revision>
  <cp:lastPrinted>2015-06-13T12:06:00Z</cp:lastPrinted>
  <dcterms:created xsi:type="dcterms:W3CDTF">2015-05-13T11:53:00Z</dcterms:created>
  <dcterms:modified xsi:type="dcterms:W3CDTF">2015-10-29T12:08:00Z</dcterms:modified>
</cp:coreProperties>
</file>