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="5224" w:tblpY="4837"/>
        <w:tblW w:w="3103" w:type="pct"/>
        <w:tblBorders>
          <w:top w:val="single" w:sz="36" w:space="0" w:color="00B050"/>
          <w:left w:val="dotted" w:sz="4" w:space="0" w:color="00B050"/>
          <w:bottom w:val="single" w:sz="36" w:space="0" w:color="00B050"/>
          <w:right w:val="dotted" w:sz="4" w:space="0" w:color="00B050"/>
          <w:insideH w:val="single" w:sz="36" w:space="0" w:color="00B050"/>
          <w:insideV w:val="single" w:sz="36" w:space="0" w:color="00B05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/>
      </w:tblPr>
      <w:tblGrid>
        <w:gridCol w:w="5744"/>
      </w:tblGrid>
      <w:tr w:rsidR="00EE4217" w:rsidRPr="00903CBB" w:rsidTr="00EE4217">
        <w:tc>
          <w:tcPr>
            <w:tcW w:w="0" w:type="auto"/>
          </w:tcPr>
          <w:p w:rsidR="00EE4217" w:rsidRPr="00903CBB" w:rsidRDefault="00EE4217" w:rsidP="00EE4217">
            <w:pPr>
              <w:pStyle w:val="NoSpacing"/>
              <w:rPr>
                <w:sz w:val="80"/>
                <w:szCs w:val="80"/>
              </w:rPr>
            </w:pPr>
            <w:r w:rsidRPr="00B74F4F">
              <w:rPr>
                <w:sz w:val="80"/>
                <w:szCs w:val="80"/>
              </w:rPr>
              <w:t>Chemical Demonstrations</w:t>
            </w:r>
          </w:p>
        </w:tc>
      </w:tr>
      <w:tr w:rsidR="00EE4217" w:rsidRPr="00903CBB" w:rsidTr="00EE4217">
        <w:trPr>
          <w:trHeight w:val="604"/>
        </w:trPr>
        <w:tc>
          <w:tcPr>
            <w:tcW w:w="0" w:type="auto"/>
          </w:tcPr>
          <w:p w:rsidR="00EE4217" w:rsidRPr="00903CBB" w:rsidRDefault="00AE331B" w:rsidP="00EE4217">
            <w:pPr>
              <w:pStyle w:val="NoSpacing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Superconducting galvanic cells</w:t>
            </w:r>
          </w:p>
        </w:tc>
      </w:tr>
    </w:tbl>
    <w:p w:rsidR="00EE4217" w:rsidRPr="00903CBB" w:rsidRDefault="00EB1C67" w:rsidP="00EE4217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-429895</wp:posOffset>
            </wp:positionH>
            <wp:positionV relativeFrom="paragraph">
              <wp:posOffset>3061335</wp:posOffset>
            </wp:positionV>
            <wp:extent cx="2530475" cy="1423035"/>
            <wp:effectExtent l="19050" t="0" r="3175" b="0"/>
            <wp:wrapTight wrapText="bothSides">
              <wp:wrapPolygon edited="0">
                <wp:start x="-163" y="0"/>
                <wp:lineTo x="-163" y="21398"/>
                <wp:lineTo x="21627" y="21398"/>
                <wp:lineTo x="21627" y="0"/>
                <wp:lineTo x="-163" y="0"/>
              </wp:wrapPolygon>
            </wp:wrapTight>
            <wp:docPr id="2" name="Picture 1" descr="http://i4.ytimg.com/vi/C26pH8kC_Wk/m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4.ytimg.com/vi/C26pH8kC_Wk/mq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4BCC" w:rsidRPr="00174BCC">
        <w:rPr>
          <w:rFonts w:ascii="Comic Sans MS" w:hAnsi="Comic Sans MS"/>
          <w:b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pt;margin-top:557.55pt;width:375pt;height:156.65pt;z-index:-251657216;mso-height-percent:200;mso-position-horizontal-relative:text;mso-position-vertical-relative:page;mso-height-percent:200;mso-width-relative:margin;mso-height-relative:margin" wrapcoords="-90 -58 -90 21542 21690 21542 21690 -58 -90 -58" o:allowincell="f" o:allowoverlap="f">
            <v:textbox style="mso-fit-shape-to-text:t">
              <w:txbxContent>
                <w:p w:rsidR="00EE4217" w:rsidRDefault="00EE4217" w:rsidP="00E658CE">
                  <w:pPr>
                    <w:spacing w:after="120" w:line="240" w:lineRule="auto"/>
                    <w:rPr>
                      <w:sz w:val="28"/>
                      <w:szCs w:val="28"/>
                    </w:rPr>
                  </w:pPr>
                  <w:r w:rsidRPr="00903CBB">
                    <w:rPr>
                      <w:sz w:val="28"/>
                      <w:szCs w:val="28"/>
                    </w:rPr>
                    <w:t>This reaction can be applied to curriculum for excellence.</w:t>
                  </w:r>
                </w:p>
                <w:p w:rsidR="00EE4217" w:rsidRPr="00CB5A73" w:rsidRDefault="00EE4217" w:rsidP="00E658CE">
                  <w:pPr>
                    <w:spacing w:after="120" w:line="240" w:lineRule="auto"/>
                    <w:ind w:left="142"/>
                    <w:rPr>
                      <w:i/>
                      <w:sz w:val="28"/>
                      <w:szCs w:val="28"/>
                    </w:rPr>
                  </w:pPr>
                  <w:r w:rsidRPr="00CB5A73">
                    <w:rPr>
                      <w:i/>
                      <w:sz w:val="28"/>
                      <w:szCs w:val="28"/>
                    </w:rPr>
                    <w:t>Through experimentation, I can identify indicators of chemical reactions having occurred ...</w:t>
                  </w:r>
                </w:p>
                <w:p w:rsidR="00EE4217" w:rsidRPr="00E94CAD" w:rsidRDefault="00EE4217" w:rsidP="00E658CE">
                  <w:pPr>
                    <w:spacing w:after="120" w:line="240" w:lineRule="auto"/>
                    <w:jc w:val="right"/>
                    <w:rPr>
                      <w:color w:val="00B050"/>
                      <w:sz w:val="28"/>
                      <w:szCs w:val="28"/>
                    </w:rPr>
                  </w:pPr>
                  <w:r w:rsidRPr="00E94CAD">
                    <w:rPr>
                      <w:color w:val="00B050"/>
                      <w:sz w:val="28"/>
                      <w:szCs w:val="28"/>
                    </w:rPr>
                    <w:t>SCN 3-19a</w:t>
                  </w:r>
                </w:p>
                <w:p w:rsidR="00EE4217" w:rsidRDefault="00E658CE" w:rsidP="00E658CE">
                  <w:pPr>
                    <w:spacing w:after="12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N4 – Chemistry in Society</w:t>
                  </w:r>
                </w:p>
                <w:p w:rsidR="00E658CE" w:rsidRDefault="00E658CE" w:rsidP="00E658CE">
                  <w:pPr>
                    <w:spacing w:after="120" w:line="240" w:lineRule="auto"/>
                    <w:ind w:firstLine="720"/>
                    <w:rPr>
                      <w:i/>
                      <w:sz w:val="28"/>
                      <w:szCs w:val="28"/>
                    </w:rPr>
                  </w:pPr>
                  <w:r w:rsidRPr="00E658CE">
                    <w:rPr>
                      <w:i/>
                      <w:sz w:val="28"/>
                      <w:szCs w:val="28"/>
                    </w:rPr>
                    <w:t>The properties of Metals and Alloys</w:t>
                  </w:r>
                </w:p>
                <w:p w:rsidR="00E658CE" w:rsidRPr="00E658CE" w:rsidRDefault="00E658CE" w:rsidP="00E658CE">
                  <w:pPr>
                    <w:spacing w:after="120" w:line="240" w:lineRule="auto"/>
                    <w:ind w:firstLine="720"/>
                    <w:rPr>
                      <w:i/>
                      <w:sz w:val="28"/>
                      <w:szCs w:val="28"/>
                    </w:rPr>
                  </w:pPr>
                </w:p>
              </w:txbxContent>
            </v:textbox>
            <w10:wrap type="tight" anchory="page"/>
          </v:shape>
        </w:pict>
      </w:r>
      <w:r w:rsidR="00EE4217">
        <w:rPr>
          <w:rFonts w:ascii="Comic Sans MS" w:hAnsi="Comic Sans MS"/>
          <w:b/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-567690</wp:posOffset>
            </wp:positionH>
            <wp:positionV relativeFrom="paragraph">
              <wp:posOffset>-242570</wp:posOffset>
            </wp:positionV>
            <wp:extent cx="972820" cy="974725"/>
            <wp:effectExtent l="19050" t="0" r="0" b="0"/>
            <wp:wrapSquare wrapText="bothSides"/>
            <wp:docPr id="4" name="Picture 4" descr="SSERC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SERC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906">
        <w:rPr>
          <w:szCs w:val="24"/>
        </w:rPr>
        <w:br w:type="page"/>
      </w:r>
    </w:p>
    <w:p w:rsidR="00EE4217" w:rsidRPr="00F84DDA" w:rsidRDefault="00F84DDA" w:rsidP="00F84DDA">
      <w:pPr>
        <w:rPr>
          <w:rFonts w:cs="Times New Roman"/>
          <w:b/>
          <w:sz w:val="28"/>
          <w:szCs w:val="28"/>
          <w:lang w:val="en-NZ"/>
        </w:rPr>
      </w:pPr>
      <w:r w:rsidRPr="00F84DDA">
        <w:rPr>
          <w:rFonts w:cs="Times New Roman"/>
          <w:b/>
          <w:sz w:val="28"/>
          <w:szCs w:val="28"/>
          <w:lang w:val="en-NZ"/>
        </w:rPr>
        <w:lastRenderedPageBreak/>
        <w:t>Introduction</w:t>
      </w:r>
    </w:p>
    <w:p w:rsidR="00521906" w:rsidRDefault="00AE331B" w:rsidP="00521906">
      <w:pPr>
        <w:rPr>
          <w:rFonts w:cs="Times New Roman"/>
          <w:sz w:val="28"/>
          <w:szCs w:val="28"/>
          <w:lang w:val="en-NZ"/>
        </w:rPr>
      </w:pPr>
      <w:r>
        <w:rPr>
          <w:rFonts w:cs="Times New Roman"/>
          <w:sz w:val="28"/>
          <w:szCs w:val="28"/>
          <w:lang w:val="en-NZ"/>
        </w:rPr>
        <w:t>Magnesium will only react slowly with water, iron even more slowly.</w:t>
      </w:r>
    </w:p>
    <w:p w:rsidR="00AE331B" w:rsidRDefault="00AE331B" w:rsidP="00521906">
      <w:pPr>
        <w:rPr>
          <w:rFonts w:cs="Times New Roman"/>
          <w:sz w:val="28"/>
          <w:szCs w:val="28"/>
          <w:lang w:val="en-NZ"/>
        </w:rPr>
      </w:pPr>
      <w:r>
        <w:rPr>
          <w:rFonts w:cs="Times New Roman"/>
          <w:sz w:val="28"/>
          <w:szCs w:val="28"/>
          <w:lang w:val="en-NZ"/>
        </w:rPr>
        <w:t>It is possible, however, to get the two of them to react much more rapidly, though not with water with salt solution (any salt, it just needs to be an electrolyte.</w:t>
      </w:r>
    </w:p>
    <w:p w:rsidR="00521906" w:rsidRPr="00521906" w:rsidRDefault="00F84DDA" w:rsidP="00521906">
      <w:pPr>
        <w:rPr>
          <w:rFonts w:cs="Times New Roman"/>
          <w:b/>
          <w:sz w:val="28"/>
          <w:szCs w:val="28"/>
          <w:lang w:val="en-NZ"/>
        </w:rPr>
      </w:pPr>
      <w:r>
        <w:rPr>
          <w:rFonts w:cs="Times New Roman"/>
          <w:b/>
          <w:sz w:val="28"/>
          <w:szCs w:val="28"/>
          <w:lang w:val="en-NZ"/>
        </w:rPr>
        <w:t>Y</w:t>
      </w:r>
      <w:r w:rsidR="00521906" w:rsidRPr="00521906">
        <w:rPr>
          <w:rFonts w:cs="Times New Roman"/>
          <w:b/>
          <w:sz w:val="28"/>
          <w:szCs w:val="28"/>
          <w:lang w:val="en-NZ"/>
        </w:rPr>
        <w:t>ou will need</w:t>
      </w:r>
    </w:p>
    <w:tbl>
      <w:tblPr>
        <w:tblStyle w:val="TableGrid"/>
        <w:tblW w:w="0" w:type="auto"/>
        <w:tblInd w:w="250" w:type="dxa"/>
        <w:tblLook w:val="04A0"/>
      </w:tblPr>
      <w:tblGrid>
        <w:gridCol w:w="4394"/>
        <w:gridCol w:w="4598"/>
      </w:tblGrid>
      <w:tr w:rsidR="00521906" w:rsidTr="00AE331B">
        <w:tc>
          <w:tcPr>
            <w:tcW w:w="4394" w:type="dxa"/>
          </w:tcPr>
          <w:p w:rsidR="00521906" w:rsidRPr="00521906" w:rsidRDefault="00AE331B" w:rsidP="00AE331B">
            <w:pPr>
              <w:rPr>
                <w:rFonts w:cs="Times New Roman"/>
                <w:sz w:val="28"/>
                <w:szCs w:val="28"/>
                <w:lang w:val="en-NZ"/>
              </w:rPr>
            </w:pPr>
            <w:r>
              <w:rPr>
                <w:rFonts w:cs="Times New Roman"/>
                <w:sz w:val="28"/>
                <w:szCs w:val="28"/>
                <w:lang w:val="en-NZ"/>
              </w:rPr>
              <w:t>magnesium ribbon</w:t>
            </w:r>
          </w:p>
        </w:tc>
        <w:tc>
          <w:tcPr>
            <w:tcW w:w="4598" w:type="dxa"/>
          </w:tcPr>
          <w:p w:rsidR="00521906" w:rsidRPr="00521906" w:rsidRDefault="00AE331B" w:rsidP="00570FC0">
            <w:pPr>
              <w:rPr>
                <w:rFonts w:cs="Times New Roman"/>
                <w:sz w:val="28"/>
                <w:szCs w:val="28"/>
                <w:lang w:val="en-NZ"/>
              </w:rPr>
            </w:pPr>
            <w:r>
              <w:rPr>
                <w:rFonts w:cs="Times New Roman"/>
                <w:sz w:val="28"/>
                <w:szCs w:val="28"/>
                <w:lang w:val="en-NZ"/>
              </w:rPr>
              <w:t>Steel wool</w:t>
            </w:r>
          </w:p>
        </w:tc>
      </w:tr>
      <w:tr w:rsidR="00C9750A" w:rsidTr="00AE331B">
        <w:tc>
          <w:tcPr>
            <w:tcW w:w="4394" w:type="dxa"/>
          </w:tcPr>
          <w:p w:rsidR="00C9750A" w:rsidRDefault="007F5DC5" w:rsidP="00521906">
            <w:pPr>
              <w:rPr>
                <w:rFonts w:cs="Times New Roman"/>
                <w:sz w:val="28"/>
                <w:szCs w:val="28"/>
                <w:lang w:val="en-NZ"/>
              </w:rPr>
            </w:pPr>
            <w:r>
              <w:rPr>
                <w:rFonts w:cs="Times New Roman"/>
                <w:sz w:val="28"/>
                <w:szCs w:val="28"/>
                <w:lang w:val="en-NZ"/>
              </w:rPr>
              <w:t>sodium chloride solution (10%</w:t>
            </w:r>
            <w:r w:rsidR="00AE331B">
              <w:rPr>
                <w:rFonts w:cs="Times New Roman"/>
                <w:sz w:val="28"/>
                <w:szCs w:val="28"/>
                <w:lang w:val="en-NZ"/>
              </w:rPr>
              <w:t xml:space="preserve"> or so)</w:t>
            </w:r>
          </w:p>
        </w:tc>
        <w:tc>
          <w:tcPr>
            <w:tcW w:w="4598" w:type="dxa"/>
          </w:tcPr>
          <w:p w:rsidR="00C9750A" w:rsidRDefault="00AE331B" w:rsidP="00570FC0">
            <w:pPr>
              <w:rPr>
                <w:rFonts w:cs="Times New Roman"/>
                <w:sz w:val="28"/>
                <w:szCs w:val="28"/>
                <w:lang w:val="en-NZ"/>
              </w:rPr>
            </w:pPr>
            <w:r>
              <w:rPr>
                <w:rFonts w:cs="Times New Roman"/>
                <w:sz w:val="28"/>
                <w:szCs w:val="28"/>
                <w:lang w:val="en-NZ"/>
              </w:rPr>
              <w:t>Test tubes and test tube rack</w:t>
            </w:r>
          </w:p>
        </w:tc>
      </w:tr>
    </w:tbl>
    <w:p w:rsidR="00521906" w:rsidRDefault="00521906" w:rsidP="00570FC0">
      <w:pPr>
        <w:rPr>
          <w:szCs w:val="24"/>
        </w:rPr>
      </w:pPr>
    </w:p>
    <w:p w:rsidR="00521906" w:rsidRPr="00EE4217" w:rsidRDefault="00C9750A" w:rsidP="00570FC0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you</w:t>
      </w:r>
      <w:r w:rsidR="00521906" w:rsidRPr="00EE4217">
        <w:rPr>
          <w:b/>
          <w:sz w:val="28"/>
          <w:szCs w:val="28"/>
        </w:rPr>
        <w:t xml:space="preserve"> Do</w:t>
      </w:r>
    </w:p>
    <w:p w:rsidR="00521906" w:rsidRPr="00EE4217" w:rsidRDefault="00AE331B" w:rsidP="00EE4217">
      <w:pPr>
        <w:pStyle w:val="ListParagraph"/>
        <w:numPr>
          <w:ilvl w:val="0"/>
          <w:numId w:val="4"/>
        </w:numPr>
        <w:ind w:left="426" w:hanging="426"/>
        <w:contextualSpacing w:val="0"/>
        <w:rPr>
          <w:sz w:val="28"/>
          <w:szCs w:val="28"/>
        </w:rPr>
      </w:pPr>
      <w:r>
        <w:rPr>
          <w:sz w:val="28"/>
          <w:szCs w:val="28"/>
        </w:rPr>
        <w:t>Pour some of the salt solution into each of three test tubes</w:t>
      </w:r>
    </w:p>
    <w:p w:rsidR="00521906" w:rsidRDefault="00AE331B" w:rsidP="00EE4217">
      <w:pPr>
        <w:pStyle w:val="ListParagraph"/>
        <w:numPr>
          <w:ilvl w:val="0"/>
          <w:numId w:val="4"/>
        </w:numPr>
        <w:ind w:left="426" w:hanging="426"/>
        <w:contextualSpacing w:val="0"/>
        <w:rPr>
          <w:sz w:val="28"/>
          <w:szCs w:val="28"/>
        </w:rPr>
      </w:pPr>
      <w:r>
        <w:rPr>
          <w:sz w:val="28"/>
          <w:szCs w:val="28"/>
        </w:rPr>
        <w:t>Place some magnesium ribbon into the first tube and some steel wool into the second one. You might see the odd bubble but nothing much.</w:t>
      </w:r>
    </w:p>
    <w:p w:rsidR="00EE4217" w:rsidRDefault="00AE331B" w:rsidP="00EE4217">
      <w:pPr>
        <w:pStyle w:val="ListParagraph"/>
        <w:numPr>
          <w:ilvl w:val="0"/>
          <w:numId w:val="4"/>
        </w:numPr>
        <w:ind w:left="426" w:hanging="426"/>
        <w:contextualSpacing w:val="0"/>
        <w:rPr>
          <w:sz w:val="28"/>
          <w:szCs w:val="28"/>
        </w:rPr>
      </w:pPr>
      <w:r>
        <w:rPr>
          <w:sz w:val="28"/>
          <w:szCs w:val="28"/>
        </w:rPr>
        <w:t>Take another piece of magnesium ribbon and clean it with some steel wool</w:t>
      </w:r>
    </w:p>
    <w:p w:rsidR="00EE4217" w:rsidRDefault="00AE331B" w:rsidP="00EE4217">
      <w:pPr>
        <w:pStyle w:val="ListParagraph"/>
        <w:numPr>
          <w:ilvl w:val="0"/>
          <w:numId w:val="4"/>
        </w:numPr>
        <w:ind w:left="426" w:hanging="426"/>
        <w:contextualSpacing w:val="0"/>
        <w:rPr>
          <w:sz w:val="28"/>
          <w:szCs w:val="28"/>
        </w:rPr>
      </w:pPr>
      <w:r>
        <w:rPr>
          <w:sz w:val="28"/>
          <w:szCs w:val="28"/>
        </w:rPr>
        <w:t>Take another piece of steel wool and wrap it around th</w:t>
      </w:r>
      <w:r w:rsidR="007F5DC5">
        <w:rPr>
          <w:sz w:val="28"/>
          <w:szCs w:val="28"/>
        </w:rPr>
        <w:t>e</w:t>
      </w:r>
      <w:r>
        <w:rPr>
          <w:sz w:val="28"/>
          <w:szCs w:val="28"/>
        </w:rPr>
        <w:t xml:space="preserve"> magnesium ribbon in a spiral fashion. Try to get as much of the steel wool in contact with the magnesium as possible.</w:t>
      </w:r>
    </w:p>
    <w:p w:rsidR="00EE4217" w:rsidRDefault="00AE331B" w:rsidP="00EE4217">
      <w:pPr>
        <w:pStyle w:val="ListParagraph"/>
        <w:numPr>
          <w:ilvl w:val="0"/>
          <w:numId w:val="4"/>
        </w:numPr>
        <w:ind w:left="426" w:hanging="426"/>
        <w:contextualSpacing w:val="0"/>
        <w:rPr>
          <w:sz w:val="28"/>
          <w:szCs w:val="28"/>
        </w:rPr>
      </w:pPr>
      <w:r>
        <w:rPr>
          <w:sz w:val="28"/>
          <w:szCs w:val="28"/>
        </w:rPr>
        <w:t>Drop this piece of magnesium ribbon into the third test tube. It will soon start to bubble vigorously.</w:t>
      </w:r>
    </w:p>
    <w:p w:rsidR="00C9750A" w:rsidRDefault="00C9750A" w:rsidP="00C9750A">
      <w:pPr>
        <w:rPr>
          <w:b/>
          <w:sz w:val="28"/>
          <w:szCs w:val="28"/>
        </w:rPr>
      </w:pPr>
    </w:p>
    <w:p w:rsidR="00C9750A" w:rsidRPr="00C9750A" w:rsidRDefault="00C9750A" w:rsidP="00C9750A">
      <w:pPr>
        <w:rPr>
          <w:b/>
          <w:sz w:val="28"/>
          <w:szCs w:val="28"/>
        </w:rPr>
      </w:pPr>
      <w:r w:rsidRPr="00C9750A">
        <w:rPr>
          <w:b/>
          <w:sz w:val="28"/>
          <w:szCs w:val="28"/>
        </w:rPr>
        <w:t>Safety</w:t>
      </w:r>
    </w:p>
    <w:p w:rsidR="00C9750A" w:rsidRDefault="00347A9F" w:rsidP="00C9750A">
      <w:pPr>
        <w:rPr>
          <w:sz w:val="28"/>
          <w:szCs w:val="28"/>
        </w:rPr>
      </w:pPr>
      <w:r>
        <w:rPr>
          <w:sz w:val="28"/>
          <w:szCs w:val="28"/>
        </w:rPr>
        <w:t>Aside from the flammability of magnesium and the possibility of cuts from the magnesium ribbon, this is a low hazard activity.</w:t>
      </w:r>
    </w:p>
    <w:p w:rsidR="00347A9F" w:rsidRDefault="00347A9F" w:rsidP="00C9750A">
      <w:pPr>
        <w:tabs>
          <w:tab w:val="left" w:pos="2880"/>
          <w:tab w:val="left" w:pos="3240"/>
        </w:tabs>
        <w:ind w:left="2160" w:hanging="2160"/>
        <w:rPr>
          <w:sz w:val="28"/>
          <w:szCs w:val="28"/>
        </w:rPr>
      </w:pPr>
    </w:p>
    <w:p w:rsidR="00347A9F" w:rsidRPr="00347A9F" w:rsidRDefault="00347A9F" w:rsidP="00C9750A">
      <w:pPr>
        <w:tabs>
          <w:tab w:val="left" w:pos="2880"/>
          <w:tab w:val="left" w:pos="3240"/>
        </w:tabs>
        <w:ind w:left="2160" w:hanging="2160"/>
        <w:rPr>
          <w:b/>
          <w:sz w:val="28"/>
          <w:szCs w:val="28"/>
        </w:rPr>
      </w:pPr>
      <w:r w:rsidRPr="00347A9F">
        <w:rPr>
          <w:b/>
          <w:sz w:val="28"/>
          <w:szCs w:val="28"/>
        </w:rPr>
        <w:t>What is happening?</w:t>
      </w:r>
    </w:p>
    <w:p w:rsidR="00347A9F" w:rsidRDefault="00347A9F" w:rsidP="00347A9F">
      <w:pPr>
        <w:tabs>
          <w:tab w:val="left" w:pos="2880"/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>This is a simpler example of the chemistry behind some flameless ration heaters used by the military.</w:t>
      </w:r>
    </w:p>
    <w:p w:rsidR="00347A9F" w:rsidRDefault="00347A9F" w:rsidP="00347A9F">
      <w:pPr>
        <w:tabs>
          <w:tab w:val="left" w:pos="2880"/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 xml:space="preserve">When placed in an electrolyte, </w:t>
      </w:r>
      <w:r w:rsidRPr="00347A9F">
        <w:rPr>
          <w:sz w:val="28"/>
          <w:szCs w:val="28"/>
        </w:rPr>
        <w:t xml:space="preserve">each </w:t>
      </w:r>
      <w:r>
        <w:rPr>
          <w:sz w:val="28"/>
          <w:szCs w:val="28"/>
        </w:rPr>
        <w:t>bit</w:t>
      </w:r>
      <w:r w:rsidRPr="00347A9F">
        <w:rPr>
          <w:sz w:val="28"/>
          <w:szCs w:val="28"/>
        </w:rPr>
        <w:t xml:space="preserve"> of magnesium and iron </w:t>
      </w:r>
      <w:r>
        <w:rPr>
          <w:sz w:val="28"/>
          <w:szCs w:val="28"/>
        </w:rPr>
        <w:t>becomes</w:t>
      </w:r>
      <w:r w:rsidRPr="00347A9F">
        <w:rPr>
          <w:sz w:val="28"/>
          <w:szCs w:val="28"/>
        </w:rPr>
        <w:t xml:space="preserve"> a tiny battery. </w:t>
      </w:r>
      <w:r>
        <w:rPr>
          <w:sz w:val="28"/>
          <w:szCs w:val="28"/>
        </w:rPr>
        <w:t>But b</w:t>
      </w:r>
      <w:r w:rsidRPr="00347A9F">
        <w:rPr>
          <w:sz w:val="28"/>
          <w:szCs w:val="28"/>
        </w:rPr>
        <w:t xml:space="preserve">ecause the magnesium and iron particles are in contact, they become </w:t>
      </w:r>
      <w:r>
        <w:rPr>
          <w:sz w:val="28"/>
          <w:szCs w:val="28"/>
        </w:rPr>
        <w:t>lots</w:t>
      </w:r>
      <w:r w:rsidRPr="00347A9F">
        <w:rPr>
          <w:sz w:val="28"/>
          <w:szCs w:val="28"/>
        </w:rPr>
        <w:t xml:space="preserve"> of tiny </w:t>
      </w:r>
      <w:r w:rsidRPr="00347A9F">
        <w:rPr>
          <w:b/>
          <w:iCs/>
          <w:sz w:val="28"/>
          <w:szCs w:val="28"/>
        </w:rPr>
        <w:t>short-circuited</w:t>
      </w:r>
      <w:r w:rsidRPr="00347A9F">
        <w:rPr>
          <w:sz w:val="28"/>
          <w:szCs w:val="28"/>
        </w:rPr>
        <w:t xml:space="preserve"> batteries, which quickly burn out, </w:t>
      </w:r>
      <w:r w:rsidRPr="00347A9F">
        <w:rPr>
          <w:sz w:val="28"/>
          <w:szCs w:val="28"/>
        </w:rPr>
        <w:lastRenderedPageBreak/>
        <w:t>producing heat in a process the patent holders call "Supercorroding Galvanic Cells".</w:t>
      </w:r>
    </w:p>
    <w:p w:rsidR="00347A9F" w:rsidRDefault="00347A9F" w:rsidP="00347A9F">
      <w:pPr>
        <w:tabs>
          <w:tab w:val="left" w:pos="2880"/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 xml:space="preserve">In the ration heaters, powdered iron, magnesium and salt are mixed together and adding water is enough to get the reaction to work rapidly. Sadly from a classroom perspective, it needs nanoparticles  (or at least very, very fine powder to work. </w:t>
      </w:r>
    </w:p>
    <w:p w:rsidR="00347A9F" w:rsidRDefault="00347A9F" w:rsidP="00347A9F">
      <w:pPr>
        <w:tabs>
          <w:tab w:val="left" w:pos="2880"/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>This version does, however, show the principle.</w:t>
      </w:r>
    </w:p>
    <w:p w:rsidR="007F5DC5" w:rsidRDefault="007F5DC5" w:rsidP="00347A9F">
      <w:pPr>
        <w:tabs>
          <w:tab w:val="left" w:pos="2880"/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>Extension</w:t>
      </w:r>
    </w:p>
    <w:p w:rsidR="007F5DC5" w:rsidRDefault="007F5DC5" w:rsidP="00347A9F">
      <w:pPr>
        <w:tabs>
          <w:tab w:val="left" w:pos="2880"/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>1. weigh the steel wool and the magnesium ribbon before the experiment.</w:t>
      </w:r>
    </w:p>
    <w:p w:rsidR="007F5DC5" w:rsidRDefault="007F5DC5" w:rsidP="00347A9F">
      <w:pPr>
        <w:tabs>
          <w:tab w:val="left" w:pos="2880"/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>2. After the experiment, wash the assembly, separate out the two metals and dry them (use a hairdryer as the steel wool will rust if you leave it to dry on its own)</w:t>
      </w:r>
    </w:p>
    <w:p w:rsidR="007F5DC5" w:rsidRDefault="007F5DC5" w:rsidP="00347A9F">
      <w:pPr>
        <w:tabs>
          <w:tab w:val="left" w:pos="2880"/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>3. Weigh them again. The iron should be the same while the magnesium has lost mass – showing that it is working as a sacrificial anode.</w:t>
      </w:r>
    </w:p>
    <w:p w:rsidR="00C9750A" w:rsidRPr="00C9750A" w:rsidRDefault="00C9750A" w:rsidP="00C9750A">
      <w:pPr>
        <w:tabs>
          <w:tab w:val="left" w:pos="2880"/>
          <w:tab w:val="left" w:pos="3240"/>
        </w:tabs>
        <w:ind w:left="2160" w:hanging="2160"/>
        <w:rPr>
          <w:sz w:val="28"/>
          <w:szCs w:val="28"/>
        </w:rPr>
      </w:pPr>
      <w:r w:rsidRPr="00232BF1">
        <w:rPr>
          <w:sz w:val="28"/>
          <w:szCs w:val="28"/>
        </w:rPr>
        <w:t xml:space="preserve">  </w:t>
      </w:r>
      <w:r w:rsidRPr="00393E64">
        <w:rPr>
          <w:b/>
          <w:color w:val="FF0000"/>
          <w:sz w:val="28"/>
          <w:szCs w:val="28"/>
        </w:rPr>
        <w:t>It is the responsibility of teachers doing this demonstration to carry out an appropriate risk assessment.</w:t>
      </w:r>
    </w:p>
    <w:p w:rsidR="00C9750A" w:rsidRDefault="00C9750A" w:rsidP="00C9750A">
      <w:pPr>
        <w:rPr>
          <w:sz w:val="28"/>
          <w:szCs w:val="28"/>
        </w:rPr>
      </w:pPr>
    </w:p>
    <w:p w:rsidR="007F5DC5" w:rsidRPr="00C9750A" w:rsidRDefault="007F5DC5" w:rsidP="00C9750A">
      <w:pPr>
        <w:rPr>
          <w:sz w:val="28"/>
          <w:szCs w:val="28"/>
        </w:rPr>
      </w:pPr>
    </w:p>
    <w:sectPr w:rsidR="007F5DC5" w:rsidRPr="00C9750A" w:rsidSect="00C9750A">
      <w:pgSz w:w="11906" w:h="16838"/>
      <w:pgMar w:top="993" w:right="1440" w:bottom="1135" w:left="1440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2369"/>
    <w:multiLevelType w:val="hybridMultilevel"/>
    <w:tmpl w:val="00006E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F4FAB"/>
    <w:multiLevelType w:val="hybridMultilevel"/>
    <w:tmpl w:val="399A3B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F6171"/>
    <w:multiLevelType w:val="hybridMultilevel"/>
    <w:tmpl w:val="F614E24E"/>
    <w:lvl w:ilvl="0" w:tplc="080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">
    <w:nsid w:val="7A1C56C8"/>
    <w:multiLevelType w:val="hybridMultilevel"/>
    <w:tmpl w:val="1C181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compat/>
  <w:rsids>
    <w:rsidRoot w:val="00521906"/>
    <w:rsid w:val="000F0B77"/>
    <w:rsid w:val="001677C8"/>
    <w:rsid w:val="00174BCC"/>
    <w:rsid w:val="00271738"/>
    <w:rsid w:val="0031157A"/>
    <w:rsid w:val="00327870"/>
    <w:rsid w:val="00347A9F"/>
    <w:rsid w:val="003C22F8"/>
    <w:rsid w:val="00407744"/>
    <w:rsid w:val="00462F40"/>
    <w:rsid w:val="004952AF"/>
    <w:rsid w:val="00521906"/>
    <w:rsid w:val="00570FC0"/>
    <w:rsid w:val="005839B8"/>
    <w:rsid w:val="00597A0B"/>
    <w:rsid w:val="00667D55"/>
    <w:rsid w:val="007F4330"/>
    <w:rsid w:val="007F5DC5"/>
    <w:rsid w:val="00832E71"/>
    <w:rsid w:val="008A2D40"/>
    <w:rsid w:val="0095734B"/>
    <w:rsid w:val="009E7A07"/>
    <w:rsid w:val="00A52A5C"/>
    <w:rsid w:val="00AE331B"/>
    <w:rsid w:val="00C9750A"/>
    <w:rsid w:val="00CF3DB3"/>
    <w:rsid w:val="00D1237B"/>
    <w:rsid w:val="00E658CE"/>
    <w:rsid w:val="00EB1C67"/>
    <w:rsid w:val="00EC1356"/>
    <w:rsid w:val="00EE4217"/>
    <w:rsid w:val="00F8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57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5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15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1157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1157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157A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115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157A"/>
    <w:rPr>
      <w:rFonts w:ascii="Times New Roman" w:eastAsiaTheme="majorEastAsia" w:hAnsi="Times New Roman" w:cstheme="majorBidi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15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157A"/>
    <w:rPr>
      <w:rFonts w:asciiTheme="majorHAnsi" w:eastAsiaTheme="majorEastAsia" w:hAnsiTheme="majorHAnsi" w:cstheme="majorBidi"/>
      <w:i/>
      <w:iCs/>
      <w:spacing w:val="15"/>
      <w:sz w:val="28"/>
      <w:szCs w:val="24"/>
    </w:rPr>
  </w:style>
  <w:style w:type="paragraph" w:styleId="ListParagraph">
    <w:name w:val="List Paragraph"/>
    <w:basedOn w:val="Normal"/>
    <w:uiPriority w:val="34"/>
    <w:qFormat/>
    <w:rsid w:val="00462F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B7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1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semiHidden/>
    <w:rsid w:val="00EE4217"/>
    <w:pPr>
      <w:spacing w:after="0" w:line="240" w:lineRule="auto"/>
      <w:ind w:left="2160"/>
    </w:pPr>
    <w:rPr>
      <w:rFonts w:ascii="Palatino" w:eastAsia="Times" w:hAnsi="Palatino" w:cs="Times New Roman"/>
      <w:b/>
      <w:sz w:val="20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E4217"/>
    <w:rPr>
      <w:rFonts w:ascii="Palatino" w:eastAsia="Times" w:hAnsi="Palatino" w:cs="Times New Roman"/>
      <w:b/>
      <w:sz w:val="20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E4217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975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750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oc\AppData\Roaming\Microsoft\Template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Standard.dotx</Template>
  <TotalTime>183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Lloyd</dc:creator>
  <cp:lastModifiedBy>Chris Lloyd</cp:lastModifiedBy>
  <cp:revision>7</cp:revision>
  <dcterms:created xsi:type="dcterms:W3CDTF">2013-12-18T09:57:00Z</dcterms:created>
  <dcterms:modified xsi:type="dcterms:W3CDTF">2015-04-07T15:06:00Z</dcterms:modified>
</cp:coreProperties>
</file>