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26BD" w:rsidRPr="00DF26BD" w:rsidRDefault="007254C1" w:rsidP="00DF26BD">
      <w:pPr>
        <w:rPr>
          <w:b/>
          <w:bCs/>
          <w:szCs w:val="24"/>
          <w:lang w:val="en-US"/>
        </w:rPr>
      </w:pPr>
      <w:r w:rsidRPr="007254C1">
        <w:rPr>
          <w:noProof/>
          <w:szCs w:val="24"/>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29.65pt;margin-top:570.1pt;width:392.25pt;height:32pt;z-index:251666432" fillcolor="yellow" stroked="f">
            <v:fill color2="#f93" angle="-135" focusposition=".5,.5" focussize="" focus="100%" type="gradientRadial">
              <o:fill v:ext="view" type="gradientCenter"/>
            </v:fill>
            <v:shadow on="t" color="silver" opacity="52429f"/>
            <v:textpath style="font-family:&quot;Impact&quot;;v-text-kern:t" trim="t" fitpath="t" string="Teacher/Technician Guide"/>
            <w10:wrap type="square"/>
          </v:shape>
        </w:pict>
      </w:r>
      <w:r w:rsidR="008F479E">
        <w:rPr>
          <w:b/>
          <w:bCs/>
          <w:noProof/>
          <w:szCs w:val="24"/>
          <w:lang w:eastAsia="en-GB"/>
        </w:rPr>
        <w:drawing>
          <wp:anchor distT="0" distB="0" distL="114300" distR="114300" simplePos="0" relativeHeight="251664384" behindDoc="0" locked="0" layoutInCell="1" allowOverlap="1">
            <wp:simplePos x="0" y="0"/>
            <wp:positionH relativeFrom="column">
              <wp:posOffset>284480</wp:posOffset>
            </wp:positionH>
            <wp:positionV relativeFrom="paragraph">
              <wp:posOffset>2901950</wp:posOffset>
            </wp:positionV>
            <wp:extent cx="5320665" cy="3993515"/>
            <wp:effectExtent l="19050" t="0" r="0" b="0"/>
            <wp:wrapNone/>
            <wp:docPr id="1" name="Picture 1" descr="File:Soft drink she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oft drink shelf.JPG"/>
                    <pic:cNvPicPr>
                      <a:picLocks noChangeAspect="1" noChangeArrowheads="1"/>
                    </pic:cNvPicPr>
                  </pic:nvPicPr>
                  <pic:blipFill>
                    <a:blip r:embed="rId5" cstate="print"/>
                    <a:srcRect/>
                    <a:stretch>
                      <a:fillRect/>
                    </a:stretch>
                  </pic:blipFill>
                  <pic:spPr bwMode="auto">
                    <a:xfrm>
                      <a:off x="0" y="0"/>
                      <a:ext cx="5320665" cy="3993515"/>
                    </a:xfrm>
                    <a:prstGeom prst="rect">
                      <a:avLst/>
                    </a:prstGeom>
                    <a:noFill/>
                    <a:ln w="9525">
                      <a:noFill/>
                      <a:miter lim="800000"/>
                      <a:headEnd/>
                      <a:tailEnd/>
                    </a:ln>
                  </pic:spPr>
                </pic:pic>
              </a:graphicData>
            </a:graphic>
          </wp:anchor>
        </w:drawing>
      </w:r>
      <w:r>
        <w:rPr>
          <w:b/>
          <w:bCs/>
          <w:szCs w:val="24"/>
        </w:rPr>
        <w:pict>
          <v:shape id="_x0000_s1027" type="#_x0000_t136" style="position:absolute;margin-left:-6.75pt;margin-top:80.15pt;width:459.75pt;height:127.7pt;z-index:251663360;mso-position-horizontal-relative:text;mso-position-vertical-relative:text" fillcolor="yellow" stroked="f">
            <v:fill color2="#f93" angle="-135" focusposition=".5,.5" focussize="" focus="100%" type="gradientRadial">
              <o:fill v:ext="view" type="gradientCenter"/>
            </v:fill>
            <v:shadow on="t" color="silver" opacity="52429f"/>
            <v:textpath style="font-family:&quot;Impact&quot;;v-text-kern:t" trim="t" fitpath="t" string="Extracting colourings from&#10;soft drinks"/>
          </v:shape>
        </w:pict>
      </w:r>
      <w:r w:rsidR="0034106F">
        <w:rPr>
          <w:noProof/>
          <w:szCs w:val="24"/>
          <w:lang w:eastAsia="en-GB"/>
        </w:rPr>
        <w:drawing>
          <wp:anchor distT="0" distB="0" distL="114300" distR="114300" simplePos="0" relativeHeight="251661312" behindDoc="0" locked="0" layoutInCell="1" allowOverlap="1">
            <wp:simplePos x="0" y="0"/>
            <wp:positionH relativeFrom="column">
              <wp:posOffset>-555108</wp:posOffset>
            </wp:positionH>
            <wp:positionV relativeFrom="paragraph">
              <wp:posOffset>-337952</wp:posOffset>
            </wp:positionV>
            <wp:extent cx="842187" cy="829339"/>
            <wp:effectExtent l="19050" t="0" r="0" b="0"/>
            <wp:wrapNone/>
            <wp:docPr id="5" name="Picture 12" descr="SSERC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SERC_jpg"/>
                    <pic:cNvPicPr>
                      <a:picLocks noChangeAspect="1" noChangeArrowheads="1"/>
                    </pic:cNvPicPr>
                  </pic:nvPicPr>
                  <pic:blipFill>
                    <a:blip r:embed="rId6" cstate="print"/>
                    <a:srcRect/>
                    <a:stretch>
                      <a:fillRect/>
                    </a:stretch>
                  </pic:blipFill>
                  <pic:spPr bwMode="auto">
                    <a:xfrm>
                      <a:off x="0" y="0"/>
                      <a:ext cx="842187" cy="829339"/>
                    </a:xfrm>
                    <a:prstGeom prst="rect">
                      <a:avLst/>
                    </a:prstGeom>
                    <a:noFill/>
                    <a:ln w="9525">
                      <a:noFill/>
                      <a:miter lim="800000"/>
                      <a:headEnd/>
                      <a:tailEnd/>
                    </a:ln>
                  </pic:spPr>
                </pic:pic>
              </a:graphicData>
            </a:graphic>
          </wp:anchor>
        </w:drawing>
      </w:r>
      <w:r w:rsidR="00DF26BD" w:rsidRPr="00DF26BD">
        <w:rPr>
          <w:b/>
          <w:bCs/>
          <w:szCs w:val="24"/>
          <w:lang w:val="en-US"/>
        </w:rPr>
        <w:br w:type="page"/>
      </w:r>
      <w:r w:rsidR="008F479E" w:rsidRPr="008F479E">
        <w:rPr>
          <w:b/>
          <w:bCs/>
          <w:noProof/>
          <w:szCs w:val="24"/>
          <w:lang w:eastAsia="en-GB"/>
        </w:rPr>
        <w:drawing>
          <wp:anchor distT="0" distB="0" distL="114300" distR="114300" simplePos="0" relativeHeight="251711488" behindDoc="0" locked="0" layoutInCell="1" allowOverlap="1">
            <wp:simplePos x="0" y="0"/>
            <wp:positionH relativeFrom="column">
              <wp:posOffset>3937907</wp:posOffset>
            </wp:positionH>
            <wp:positionV relativeFrom="paragraph">
              <wp:posOffset>8755784</wp:posOffset>
            </wp:positionV>
            <wp:extent cx="2367890" cy="890649"/>
            <wp:effectExtent l="19050" t="0" r="0" b="0"/>
            <wp:wrapSquare wrapText="bothSides"/>
            <wp:docPr id="2" name="Picture 0" descr="SFDF_logo_2012_blue_on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DF_logo_2012_blue_on_white.jpg"/>
                    <pic:cNvPicPr/>
                  </pic:nvPicPr>
                  <pic:blipFill>
                    <a:blip r:embed="rId7" cstate="print"/>
                    <a:stretch>
                      <a:fillRect/>
                    </a:stretch>
                  </pic:blipFill>
                  <pic:spPr>
                    <a:xfrm>
                      <a:off x="0" y="0"/>
                      <a:ext cx="2366010" cy="890270"/>
                    </a:xfrm>
                    <a:prstGeom prst="rect">
                      <a:avLst/>
                    </a:prstGeom>
                  </pic:spPr>
                </pic:pic>
              </a:graphicData>
            </a:graphic>
          </wp:anchor>
        </w:drawing>
      </w:r>
      <w:r w:rsidR="008F479E" w:rsidRPr="008F479E">
        <w:rPr>
          <w:b/>
          <w:bCs/>
          <w:noProof/>
          <w:szCs w:val="24"/>
          <w:lang w:eastAsia="en-GB"/>
        </w:rPr>
        <w:drawing>
          <wp:anchor distT="0" distB="0" distL="114300" distR="114300" simplePos="0" relativeHeight="251710464" behindDoc="1" locked="0" layoutInCell="1" allowOverlap="1">
            <wp:simplePos x="0" y="0"/>
            <wp:positionH relativeFrom="column">
              <wp:posOffset>-503464</wp:posOffset>
            </wp:positionH>
            <wp:positionV relativeFrom="paragraph">
              <wp:posOffset>8755784</wp:posOffset>
            </wp:positionV>
            <wp:extent cx="2557895" cy="807522"/>
            <wp:effectExtent l="19050" t="0" r="0" b="0"/>
            <wp:wrapTight wrapText="bothSides">
              <wp:wrapPolygon edited="0">
                <wp:start x="-161" y="0"/>
                <wp:lineTo x="-161" y="20903"/>
                <wp:lineTo x="21568" y="20903"/>
                <wp:lineTo x="21568" y="0"/>
                <wp:lineTo x="-161" y="0"/>
              </wp:wrapPolygon>
            </wp:wrapTight>
            <wp:docPr id="15" name="Picture 15" descr="Glasgow_S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lasgow_SS_Logo"/>
                    <pic:cNvPicPr>
                      <a:picLocks noChangeAspect="1" noChangeArrowheads="1"/>
                    </pic:cNvPicPr>
                  </pic:nvPicPr>
                  <pic:blipFill>
                    <a:blip r:embed="rId8" cstate="print"/>
                    <a:srcRect/>
                    <a:stretch>
                      <a:fillRect/>
                    </a:stretch>
                  </pic:blipFill>
                  <pic:spPr bwMode="auto">
                    <a:xfrm>
                      <a:off x="0" y="0"/>
                      <a:ext cx="2556510" cy="807085"/>
                    </a:xfrm>
                    <a:prstGeom prst="rect">
                      <a:avLst/>
                    </a:prstGeom>
                    <a:noFill/>
                    <a:ln w="9525">
                      <a:noFill/>
                      <a:miter lim="800000"/>
                      <a:headEnd/>
                      <a:tailEnd/>
                    </a:ln>
                  </pic:spPr>
                </pic:pic>
              </a:graphicData>
            </a:graphic>
          </wp:anchor>
        </w:drawing>
      </w:r>
    </w:p>
    <w:p w:rsidR="00DF26BD" w:rsidRPr="00E82E8E" w:rsidRDefault="00E82E8E" w:rsidP="00DF26BD">
      <w:pPr>
        <w:rPr>
          <w:b/>
          <w:bCs/>
          <w:sz w:val="28"/>
          <w:szCs w:val="28"/>
          <w:lang w:val="en-US"/>
        </w:rPr>
      </w:pPr>
      <w:r w:rsidRPr="00E82E8E">
        <w:rPr>
          <w:b/>
          <w:bCs/>
          <w:sz w:val="28"/>
          <w:szCs w:val="28"/>
          <w:lang w:val="en-US"/>
        </w:rPr>
        <w:lastRenderedPageBreak/>
        <w:t>Introduction</w:t>
      </w:r>
    </w:p>
    <w:p w:rsidR="00DF26BD" w:rsidRPr="00DF26BD" w:rsidRDefault="00DF26BD" w:rsidP="00DF26BD">
      <w:pPr>
        <w:rPr>
          <w:szCs w:val="24"/>
          <w:lang w:val="en-US"/>
        </w:rPr>
      </w:pPr>
      <w:r w:rsidRPr="00DF26BD">
        <w:rPr>
          <w:noProof/>
          <w:szCs w:val="24"/>
          <w:lang w:eastAsia="en-GB"/>
        </w:rPr>
        <w:drawing>
          <wp:anchor distT="0" distB="0" distL="114300" distR="114300" simplePos="0" relativeHeight="251660288" behindDoc="0" locked="0" layoutInCell="1" allowOverlap="1">
            <wp:simplePos x="0" y="0"/>
            <wp:positionH relativeFrom="column">
              <wp:posOffset>3141345</wp:posOffset>
            </wp:positionH>
            <wp:positionV relativeFrom="paragraph">
              <wp:posOffset>42545</wp:posOffset>
            </wp:positionV>
            <wp:extent cx="2778125" cy="2432050"/>
            <wp:effectExtent l="19050" t="0" r="3175" b="0"/>
            <wp:wrapSquare wrapText="bothSides"/>
            <wp:docPr id="7" name="Picture 1" descr="imagesCAR1WW9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CAR1WW9R"/>
                    <pic:cNvPicPr>
                      <a:picLocks noChangeAspect="1" noChangeArrowheads="1"/>
                    </pic:cNvPicPr>
                  </pic:nvPicPr>
                  <pic:blipFill>
                    <a:blip r:embed="rId9" cstate="print"/>
                    <a:srcRect/>
                    <a:stretch>
                      <a:fillRect/>
                    </a:stretch>
                  </pic:blipFill>
                  <pic:spPr bwMode="auto">
                    <a:xfrm>
                      <a:off x="0" y="0"/>
                      <a:ext cx="2778125" cy="2432050"/>
                    </a:xfrm>
                    <a:prstGeom prst="rect">
                      <a:avLst/>
                    </a:prstGeom>
                    <a:noFill/>
                    <a:ln w="9525">
                      <a:noFill/>
                      <a:miter lim="800000"/>
                      <a:headEnd/>
                      <a:tailEnd/>
                    </a:ln>
                  </pic:spPr>
                </pic:pic>
              </a:graphicData>
            </a:graphic>
          </wp:anchor>
        </w:drawing>
      </w:r>
      <w:r w:rsidRPr="00DF26BD">
        <w:rPr>
          <w:szCs w:val="24"/>
          <w:lang w:val="en-US"/>
        </w:rPr>
        <w:t xml:space="preserve">Artificial food colours are added to many foods to make them look tastier and more appealing.. </w:t>
      </w:r>
    </w:p>
    <w:p w:rsidR="00DF26BD" w:rsidRPr="00DF26BD" w:rsidRDefault="00DF26BD" w:rsidP="00DF26BD">
      <w:pPr>
        <w:rPr>
          <w:szCs w:val="24"/>
          <w:lang w:val="en-US"/>
        </w:rPr>
      </w:pPr>
      <w:r w:rsidRPr="00DF26BD">
        <w:rPr>
          <w:szCs w:val="24"/>
          <w:lang w:val="en-US"/>
        </w:rPr>
        <w:t xml:space="preserve">Most of us are familiar with their use in sweets, and soft drinks, but fewer people are aware of their widespread use in foods such as sauces, cheese, butter, and various prepared foods. </w:t>
      </w:r>
    </w:p>
    <w:p w:rsidR="00695A91" w:rsidRDefault="00E82E8E">
      <w:pPr>
        <w:rPr>
          <w:szCs w:val="24"/>
          <w:lang w:val="en-US"/>
        </w:rPr>
      </w:pPr>
      <w:r>
        <w:rPr>
          <w:szCs w:val="24"/>
          <w:lang w:val="en-US"/>
        </w:rPr>
        <w:t>This experiment involves a specific type of chromatography – Reverse Phase Separation to remove the colourants from drinks. The concentrated colourants can then be analysed by other chromatographic methods.</w:t>
      </w:r>
    </w:p>
    <w:p w:rsidR="00695A91" w:rsidRDefault="00695A91">
      <w:pPr>
        <w:rPr>
          <w:szCs w:val="24"/>
          <w:lang w:val="en-US"/>
        </w:rPr>
      </w:pPr>
    </w:p>
    <w:p w:rsidR="00695A91" w:rsidRDefault="00695A91">
      <w:pPr>
        <w:rPr>
          <w:szCs w:val="24"/>
          <w:lang w:val="en-US"/>
        </w:rPr>
      </w:pPr>
    </w:p>
    <w:p w:rsidR="00313754" w:rsidRDefault="00313754">
      <w:pPr>
        <w:rPr>
          <w:b/>
          <w:bCs/>
          <w:sz w:val="28"/>
          <w:szCs w:val="28"/>
          <w:lang w:val="en-US"/>
        </w:rPr>
      </w:pPr>
    </w:p>
    <w:p w:rsidR="00695A91" w:rsidRPr="00E82E8E" w:rsidRDefault="00695A91">
      <w:pPr>
        <w:rPr>
          <w:b/>
          <w:bCs/>
          <w:sz w:val="28"/>
          <w:szCs w:val="28"/>
          <w:lang w:val="en-US"/>
        </w:rPr>
      </w:pPr>
      <w:r w:rsidRPr="00E82E8E">
        <w:rPr>
          <w:b/>
          <w:bCs/>
          <w:sz w:val="28"/>
          <w:szCs w:val="28"/>
          <w:lang w:val="en-US"/>
        </w:rPr>
        <w:t>Links to the curriculum.</w:t>
      </w:r>
    </w:p>
    <w:p w:rsidR="00695A91" w:rsidRPr="00E82E8E" w:rsidRDefault="00695A91">
      <w:pPr>
        <w:rPr>
          <w:color w:val="7F7F7F" w:themeColor="text1" w:themeTint="80"/>
          <w:szCs w:val="24"/>
          <w:lang w:val="en-US"/>
        </w:rPr>
      </w:pPr>
      <w:r w:rsidRPr="00E82E8E">
        <w:rPr>
          <w:b/>
          <w:color w:val="7F7F7F" w:themeColor="text1" w:themeTint="80"/>
          <w:szCs w:val="24"/>
          <w:lang w:val="en-US"/>
        </w:rPr>
        <w:t>SCN 3 16a</w:t>
      </w:r>
      <w:r w:rsidRPr="00E82E8E">
        <w:rPr>
          <w:color w:val="7F7F7F" w:themeColor="text1" w:themeTint="80"/>
          <w:szCs w:val="24"/>
          <w:lang w:val="en-US"/>
        </w:rPr>
        <w:t xml:space="preserve"> - I can differentiate between pure substances and mixtures in common use and can select appropriate physical methods for separating mixtures into their components.</w:t>
      </w:r>
    </w:p>
    <w:p w:rsidR="005F4EF9" w:rsidRPr="00E82E8E" w:rsidRDefault="00695A91">
      <w:pPr>
        <w:rPr>
          <w:color w:val="7F7F7F" w:themeColor="text1" w:themeTint="80"/>
          <w:szCs w:val="24"/>
          <w:lang w:val="en-US"/>
        </w:rPr>
      </w:pPr>
      <w:r w:rsidRPr="00E82E8E">
        <w:rPr>
          <w:b/>
          <w:color w:val="7F7F7F" w:themeColor="text1" w:themeTint="80"/>
          <w:szCs w:val="24"/>
          <w:lang w:val="en-US"/>
        </w:rPr>
        <w:t>SCN 3 17</w:t>
      </w:r>
      <w:r w:rsidR="005F4EF9" w:rsidRPr="00E82E8E">
        <w:rPr>
          <w:b/>
          <w:color w:val="7F7F7F" w:themeColor="text1" w:themeTint="80"/>
          <w:szCs w:val="24"/>
          <w:lang w:val="en-US"/>
        </w:rPr>
        <w:t>b</w:t>
      </w:r>
      <w:r w:rsidR="005F4EF9" w:rsidRPr="00E82E8E">
        <w:rPr>
          <w:color w:val="7F7F7F" w:themeColor="text1" w:themeTint="80"/>
          <w:szCs w:val="24"/>
          <w:lang w:val="en-US"/>
        </w:rPr>
        <w:t xml:space="preserve"> I can participate in practical activities to extract useful substances from natural resources. </w:t>
      </w:r>
    </w:p>
    <w:p w:rsidR="005F4EF9" w:rsidRPr="00E82E8E" w:rsidRDefault="005F4EF9">
      <w:pPr>
        <w:rPr>
          <w:color w:val="7F7F7F" w:themeColor="text1" w:themeTint="80"/>
          <w:szCs w:val="24"/>
          <w:lang w:val="en-US"/>
        </w:rPr>
      </w:pPr>
      <w:r w:rsidRPr="00E82E8E">
        <w:rPr>
          <w:b/>
          <w:color w:val="7F7F7F" w:themeColor="text1" w:themeTint="80"/>
          <w:szCs w:val="24"/>
          <w:lang w:val="en-US"/>
        </w:rPr>
        <w:t>N4 Chemistry in Society – Chemical Analysis</w:t>
      </w:r>
      <w:r w:rsidRPr="00E82E8E">
        <w:rPr>
          <w:color w:val="7F7F7F" w:themeColor="text1" w:themeTint="80"/>
          <w:szCs w:val="24"/>
          <w:lang w:val="en-US"/>
        </w:rPr>
        <w:t xml:space="preserve"> (Chromatography is specifically mentioned)</w:t>
      </w:r>
    </w:p>
    <w:p w:rsidR="005F4EF9" w:rsidRPr="00E82E8E" w:rsidRDefault="005F4EF9" w:rsidP="005F4EF9">
      <w:pPr>
        <w:rPr>
          <w:color w:val="7F7F7F" w:themeColor="text1" w:themeTint="80"/>
          <w:szCs w:val="24"/>
          <w:lang w:val="en-US"/>
        </w:rPr>
      </w:pPr>
      <w:r w:rsidRPr="00E82E8E">
        <w:rPr>
          <w:b/>
          <w:color w:val="7F7F7F" w:themeColor="text1" w:themeTint="80"/>
          <w:szCs w:val="24"/>
          <w:lang w:val="en-US"/>
        </w:rPr>
        <w:t>N5 Chemistry in Society – Chemical Analysis</w:t>
      </w:r>
      <w:r w:rsidRPr="00E82E8E">
        <w:rPr>
          <w:color w:val="7F7F7F" w:themeColor="text1" w:themeTint="80"/>
          <w:szCs w:val="24"/>
          <w:lang w:val="en-US"/>
        </w:rPr>
        <w:t xml:space="preserve"> (Chromatography is not specifically mentioned but is not ruled out)</w:t>
      </w:r>
    </w:p>
    <w:p w:rsidR="005F4EF9" w:rsidRPr="00DA6C64" w:rsidRDefault="005F4EF9">
      <w:pPr>
        <w:rPr>
          <w:szCs w:val="24"/>
          <w:lang w:val="en-US"/>
        </w:rPr>
      </w:pPr>
      <w:r w:rsidRPr="00DA6C64">
        <w:rPr>
          <w:b/>
          <w:szCs w:val="24"/>
          <w:lang w:val="en-US"/>
        </w:rPr>
        <w:t>CfE Higher</w:t>
      </w:r>
      <w:r w:rsidRPr="00DA6C64">
        <w:rPr>
          <w:szCs w:val="24"/>
          <w:lang w:val="en-US"/>
        </w:rPr>
        <w:t xml:space="preserve"> </w:t>
      </w:r>
      <w:r w:rsidRPr="00DA6C64">
        <w:rPr>
          <w:b/>
          <w:szCs w:val="24"/>
          <w:lang w:val="en-US"/>
        </w:rPr>
        <w:t xml:space="preserve">Chemistry in Society – Chemical Analysis </w:t>
      </w:r>
      <w:r w:rsidRPr="00DA6C64">
        <w:rPr>
          <w:szCs w:val="24"/>
          <w:lang w:val="en-US"/>
        </w:rPr>
        <w:t>(Extensive coverage of chromatography</w:t>
      </w:r>
      <w:r w:rsidR="00313754" w:rsidRPr="00DA6C64">
        <w:rPr>
          <w:szCs w:val="24"/>
          <w:lang w:val="en-US"/>
        </w:rPr>
        <w:t>)</w:t>
      </w:r>
    </w:p>
    <w:p w:rsidR="005F4EF9" w:rsidRPr="00DA6C64" w:rsidRDefault="005F4EF9">
      <w:pPr>
        <w:rPr>
          <w:szCs w:val="24"/>
          <w:lang w:val="en-US"/>
        </w:rPr>
      </w:pPr>
      <w:r w:rsidRPr="00DA6C64">
        <w:rPr>
          <w:b/>
          <w:szCs w:val="24"/>
          <w:lang w:val="en-US"/>
        </w:rPr>
        <w:t>CfE Higher Chemical Changes and Structure – Structure and bonding</w:t>
      </w:r>
      <w:r w:rsidRPr="00DA6C64">
        <w:rPr>
          <w:szCs w:val="24"/>
          <w:lang w:val="en-US"/>
        </w:rPr>
        <w:t xml:space="preserve"> (Extensive coverage of the Van de Waals and dispersio</w:t>
      </w:r>
      <w:r w:rsidR="00E82E8E" w:rsidRPr="00DA6C64">
        <w:rPr>
          <w:szCs w:val="24"/>
          <w:lang w:val="en-US"/>
        </w:rPr>
        <w:t>n forces underlying this techni</w:t>
      </w:r>
      <w:r w:rsidRPr="00DA6C64">
        <w:rPr>
          <w:szCs w:val="24"/>
          <w:lang w:val="en-US"/>
        </w:rPr>
        <w:t>que</w:t>
      </w:r>
      <w:r w:rsidR="00E82E8E" w:rsidRPr="00DA6C64">
        <w:rPr>
          <w:szCs w:val="24"/>
          <w:lang w:val="en-US"/>
        </w:rPr>
        <w:t>)</w:t>
      </w:r>
    </w:p>
    <w:p w:rsidR="005F4EF9" w:rsidRDefault="005F4EF9">
      <w:pPr>
        <w:rPr>
          <w:szCs w:val="24"/>
          <w:lang w:val="en-US"/>
        </w:rPr>
      </w:pPr>
    </w:p>
    <w:p w:rsidR="00695A91" w:rsidRDefault="00695A91">
      <w:pPr>
        <w:rPr>
          <w:szCs w:val="24"/>
          <w:lang w:val="en-US"/>
        </w:rPr>
      </w:pPr>
      <w:r>
        <w:rPr>
          <w:szCs w:val="24"/>
          <w:lang w:val="en-US"/>
        </w:rPr>
        <w:br w:type="page"/>
      </w:r>
    </w:p>
    <w:p w:rsidR="00E82E8E" w:rsidRPr="00E82E8E" w:rsidRDefault="00E82E8E" w:rsidP="00E82E8E">
      <w:pPr>
        <w:rPr>
          <w:b/>
          <w:bCs/>
          <w:sz w:val="28"/>
          <w:szCs w:val="28"/>
          <w:lang w:val="en-US"/>
        </w:rPr>
      </w:pPr>
      <w:r>
        <w:rPr>
          <w:b/>
          <w:bCs/>
          <w:sz w:val="28"/>
          <w:szCs w:val="28"/>
          <w:lang w:val="en-US"/>
        </w:rPr>
        <w:lastRenderedPageBreak/>
        <w:t>How chromatography works</w:t>
      </w:r>
    </w:p>
    <w:p w:rsidR="00E82E8E" w:rsidRDefault="00E82E8E" w:rsidP="00E82E8E">
      <w:pPr>
        <w:spacing w:after="120"/>
        <w:rPr>
          <w:sz w:val="28"/>
          <w:szCs w:val="28"/>
        </w:rPr>
      </w:pPr>
      <w:r>
        <w:rPr>
          <w:sz w:val="28"/>
          <w:szCs w:val="28"/>
        </w:rPr>
        <w:t>All forms of chromatography work by exploiting different interactions between the dyes and the two components of the chromatography setup.</w:t>
      </w:r>
    </w:p>
    <w:p w:rsidR="00E82E8E" w:rsidRPr="00E509E6" w:rsidRDefault="00E82E8E" w:rsidP="00E82E8E">
      <w:pPr>
        <w:spacing w:after="120"/>
        <w:ind w:left="2835" w:hanging="2835"/>
        <w:rPr>
          <w:sz w:val="28"/>
          <w:szCs w:val="28"/>
        </w:rPr>
      </w:pPr>
      <w:r w:rsidRPr="00E509E6">
        <w:rPr>
          <w:sz w:val="28"/>
          <w:szCs w:val="28"/>
        </w:rPr>
        <w:t xml:space="preserve">The </w:t>
      </w:r>
      <w:r w:rsidRPr="00E509E6">
        <w:rPr>
          <w:b/>
          <w:sz w:val="28"/>
          <w:szCs w:val="28"/>
        </w:rPr>
        <w:t>stationary phase</w:t>
      </w:r>
      <w:r w:rsidRPr="00E509E6">
        <w:rPr>
          <w:sz w:val="28"/>
          <w:szCs w:val="28"/>
        </w:rPr>
        <w:t xml:space="preserve"> – </w:t>
      </w:r>
      <w:r>
        <w:rPr>
          <w:sz w:val="28"/>
          <w:szCs w:val="28"/>
        </w:rPr>
        <w:t xml:space="preserve"> </w:t>
      </w:r>
      <w:r w:rsidRPr="00E509E6">
        <w:rPr>
          <w:sz w:val="28"/>
          <w:szCs w:val="28"/>
        </w:rPr>
        <w:t>this does not move and the liquids pass through it. (In ordinary paper chromatography, the paper is the stationary phase.)</w:t>
      </w:r>
    </w:p>
    <w:p w:rsidR="00E82E8E" w:rsidRPr="00E509E6" w:rsidRDefault="00E82E8E" w:rsidP="00E82E8E">
      <w:pPr>
        <w:spacing w:after="120"/>
        <w:ind w:left="2835" w:hanging="2835"/>
        <w:rPr>
          <w:sz w:val="28"/>
          <w:szCs w:val="28"/>
        </w:rPr>
      </w:pPr>
      <w:r w:rsidRPr="00E509E6">
        <w:rPr>
          <w:sz w:val="28"/>
          <w:szCs w:val="28"/>
        </w:rPr>
        <w:t xml:space="preserve">The </w:t>
      </w:r>
      <w:r w:rsidRPr="00E509E6">
        <w:rPr>
          <w:b/>
          <w:sz w:val="28"/>
          <w:szCs w:val="28"/>
        </w:rPr>
        <w:t>mobile phase</w:t>
      </w:r>
      <w:r w:rsidRPr="00E509E6">
        <w:rPr>
          <w:sz w:val="28"/>
          <w:szCs w:val="28"/>
        </w:rPr>
        <w:t xml:space="preserve"> – </w:t>
      </w:r>
      <w:r>
        <w:rPr>
          <w:sz w:val="28"/>
          <w:szCs w:val="28"/>
        </w:rPr>
        <w:tab/>
      </w:r>
      <w:r w:rsidRPr="00E509E6">
        <w:rPr>
          <w:sz w:val="28"/>
          <w:szCs w:val="28"/>
        </w:rPr>
        <w:t xml:space="preserve">this is the </w:t>
      </w:r>
      <w:r>
        <w:rPr>
          <w:sz w:val="28"/>
          <w:szCs w:val="28"/>
        </w:rPr>
        <w:t>fluid</w:t>
      </w:r>
      <w:r w:rsidRPr="00E509E6">
        <w:rPr>
          <w:sz w:val="28"/>
          <w:szCs w:val="28"/>
        </w:rPr>
        <w:t xml:space="preserve"> that moves through the stationary phase (like the water through filter paper)</w:t>
      </w:r>
    </w:p>
    <w:p w:rsidR="00E82E8E" w:rsidRDefault="00E82E8E" w:rsidP="00E82E8E">
      <w:pPr>
        <w:spacing w:after="120"/>
        <w:rPr>
          <w:sz w:val="28"/>
          <w:szCs w:val="28"/>
        </w:rPr>
      </w:pPr>
      <w:r w:rsidRPr="00C74FAF">
        <w:rPr>
          <w:b/>
          <w:sz w:val="28"/>
          <w:szCs w:val="28"/>
        </w:rPr>
        <w:t>Paper chromatography</w:t>
      </w:r>
      <w:r>
        <w:rPr>
          <w:sz w:val="28"/>
          <w:szCs w:val="28"/>
        </w:rPr>
        <w:t xml:space="preserve"> is a familiar technique in schools. A mixture of dyes (often an ink) is place on some filter paper and a solvent is allowed to run up/along the paper carrying the different dyes different distances.</w:t>
      </w:r>
      <w:r w:rsidRPr="00F90903">
        <w:rPr>
          <w:noProof/>
        </w:rPr>
        <w:t xml:space="preserve"> </w:t>
      </w:r>
    </w:p>
    <w:p w:rsidR="00E82E8E" w:rsidRDefault="00E82E8E" w:rsidP="00E82E8E">
      <w:pPr>
        <w:spacing w:after="120"/>
        <w:rPr>
          <w:sz w:val="28"/>
          <w:szCs w:val="28"/>
        </w:rPr>
      </w:pPr>
      <w:r w:rsidRPr="00C74FAF">
        <w:rPr>
          <w:b/>
          <w:noProof/>
          <w:lang w:eastAsia="en-GB"/>
        </w:rPr>
        <w:drawing>
          <wp:anchor distT="0" distB="0" distL="114300" distR="114300" simplePos="0" relativeHeight="251692032" behindDoc="0" locked="0" layoutInCell="1" allowOverlap="1">
            <wp:simplePos x="0" y="0"/>
            <wp:positionH relativeFrom="column">
              <wp:posOffset>5048250</wp:posOffset>
            </wp:positionH>
            <wp:positionV relativeFrom="paragraph">
              <wp:posOffset>196850</wp:posOffset>
            </wp:positionV>
            <wp:extent cx="1162050" cy="1549400"/>
            <wp:effectExtent l="1905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srcRect/>
                    <a:stretch>
                      <a:fillRect/>
                    </a:stretch>
                  </pic:blipFill>
                  <pic:spPr bwMode="auto">
                    <a:xfrm>
                      <a:off x="0" y="0"/>
                      <a:ext cx="1162050" cy="1549400"/>
                    </a:xfrm>
                    <a:prstGeom prst="rect">
                      <a:avLst/>
                    </a:prstGeom>
                    <a:noFill/>
                    <a:ln w="9525">
                      <a:noFill/>
                      <a:miter lim="800000"/>
                      <a:headEnd/>
                      <a:tailEnd/>
                    </a:ln>
                  </pic:spPr>
                </pic:pic>
              </a:graphicData>
            </a:graphic>
          </wp:anchor>
        </w:drawing>
      </w:r>
      <w:r w:rsidRPr="00C74FAF">
        <w:rPr>
          <w:b/>
          <w:sz w:val="28"/>
          <w:szCs w:val="28"/>
        </w:rPr>
        <w:t>Column chromatography</w:t>
      </w:r>
      <w:r>
        <w:rPr>
          <w:sz w:val="28"/>
          <w:szCs w:val="28"/>
        </w:rPr>
        <w:t xml:space="preserve"> works on the same principle. The ‘ink’ is washed down a column filled with a permeable solid. The different dyes move through the column at different speeds and so come out of the bottom at different times. The advantage of this is that you can get samples of your separated dyes to do further work on.</w:t>
      </w:r>
    </w:p>
    <w:p w:rsidR="00E82E8E" w:rsidRPr="00B94E6C" w:rsidRDefault="00E82E8E" w:rsidP="00E82E8E">
      <w:pPr>
        <w:spacing w:after="120"/>
        <w:rPr>
          <w:noProof/>
        </w:rPr>
      </w:pPr>
      <w:r w:rsidRPr="00B94E6C">
        <w:rPr>
          <w:sz w:val="28"/>
          <w:szCs w:val="28"/>
        </w:rPr>
        <w:t>The ability to show separate dyes in separate containers can show how this technique can recover the constituent parts – a task which is a little more difficult with paper chromatography</w:t>
      </w:r>
      <w:r w:rsidRPr="00B94E6C">
        <w:rPr>
          <w:noProof/>
        </w:rPr>
        <w:t xml:space="preserve">. </w:t>
      </w:r>
    </w:p>
    <w:p w:rsidR="00E82E8E" w:rsidRDefault="00E82E8E">
      <w:pPr>
        <w:rPr>
          <w:szCs w:val="24"/>
          <w:lang w:val="en-US"/>
        </w:rPr>
      </w:pPr>
    </w:p>
    <w:p w:rsidR="00DF26BD" w:rsidRPr="00C74FAF" w:rsidRDefault="00DF26BD" w:rsidP="00DF26BD">
      <w:pPr>
        <w:rPr>
          <w:sz w:val="28"/>
          <w:szCs w:val="28"/>
          <w:lang w:val="en-US"/>
        </w:rPr>
      </w:pPr>
      <w:r w:rsidRPr="00C74FAF">
        <w:rPr>
          <w:sz w:val="28"/>
          <w:szCs w:val="28"/>
          <w:lang w:val="en-US"/>
        </w:rPr>
        <w:t xml:space="preserve">This experiment involves the use of </w:t>
      </w:r>
      <w:r w:rsidRPr="00C74FAF">
        <w:rPr>
          <w:b/>
          <w:sz w:val="28"/>
          <w:szCs w:val="28"/>
          <w:lang w:val="en-US"/>
        </w:rPr>
        <w:t>Solid-phase extraction (SPE</w:t>
      </w:r>
      <w:r w:rsidRPr="00C74FAF">
        <w:rPr>
          <w:sz w:val="28"/>
          <w:szCs w:val="28"/>
          <w:lang w:val="en-US"/>
        </w:rPr>
        <w:t xml:space="preserve">).  </w:t>
      </w:r>
      <w:r w:rsidR="00C74FAF">
        <w:rPr>
          <w:sz w:val="28"/>
          <w:szCs w:val="28"/>
          <w:lang w:val="en-US"/>
        </w:rPr>
        <w:t>a</w:t>
      </w:r>
      <w:r w:rsidR="00C74FAF" w:rsidRPr="00C74FAF">
        <w:rPr>
          <w:sz w:val="28"/>
          <w:szCs w:val="28"/>
          <w:lang w:val="en-US"/>
        </w:rPr>
        <w:t xml:space="preserve"> particular type of column chromatography</w:t>
      </w:r>
    </w:p>
    <w:p w:rsidR="00DF26BD" w:rsidRPr="00C74FAF" w:rsidRDefault="00DF26BD" w:rsidP="00DF26BD">
      <w:pPr>
        <w:rPr>
          <w:sz w:val="28"/>
          <w:szCs w:val="28"/>
          <w:lang w:val="en-US"/>
        </w:rPr>
      </w:pPr>
      <w:r w:rsidRPr="00C74FAF">
        <w:rPr>
          <w:sz w:val="28"/>
          <w:szCs w:val="28"/>
          <w:lang w:val="en-US"/>
        </w:rPr>
        <w:t xml:space="preserve">This is a separation process by which compounds that are dissolved or suspended in a liquid mixture are separated from other compounds in the mixture according to their physical and chemical properties. </w:t>
      </w:r>
    </w:p>
    <w:p w:rsidR="00DF26BD" w:rsidRPr="00C74FAF" w:rsidRDefault="00DF26BD" w:rsidP="00DF26BD">
      <w:pPr>
        <w:rPr>
          <w:sz w:val="28"/>
          <w:szCs w:val="28"/>
          <w:lang w:val="en-US"/>
        </w:rPr>
      </w:pPr>
      <w:r w:rsidRPr="00C74FAF">
        <w:rPr>
          <w:sz w:val="28"/>
          <w:szCs w:val="28"/>
          <w:lang w:val="en-US"/>
        </w:rPr>
        <w:t>Analytical laboratories use solid phase extraction</w:t>
      </w:r>
      <w:r w:rsidR="00B71079" w:rsidRPr="00C74FAF">
        <w:rPr>
          <w:sz w:val="28"/>
          <w:szCs w:val="28"/>
          <w:lang w:val="en-US"/>
        </w:rPr>
        <w:t xml:space="preserve"> (SPE)</w:t>
      </w:r>
      <w:r w:rsidRPr="00C74FAF">
        <w:rPr>
          <w:sz w:val="28"/>
          <w:szCs w:val="28"/>
          <w:lang w:val="en-US"/>
        </w:rPr>
        <w:t xml:space="preserve"> to concentrate and purify samples for analysis, which is what you will be doing.</w:t>
      </w:r>
    </w:p>
    <w:p w:rsidR="00DF26BD" w:rsidRPr="00C74FAF" w:rsidRDefault="00DF26BD" w:rsidP="00DF26BD">
      <w:pPr>
        <w:rPr>
          <w:sz w:val="28"/>
          <w:szCs w:val="28"/>
          <w:lang w:val="en-US"/>
        </w:rPr>
      </w:pPr>
      <w:r w:rsidRPr="00C74FAF">
        <w:rPr>
          <w:sz w:val="28"/>
          <w:szCs w:val="28"/>
          <w:lang w:val="en-US"/>
        </w:rPr>
        <w:t xml:space="preserve">This particular form of SPE uses reverse phase chromatography. </w:t>
      </w:r>
    </w:p>
    <w:p w:rsidR="00DF26BD" w:rsidRPr="00C74FAF" w:rsidRDefault="00DF26BD" w:rsidP="00DF26BD">
      <w:pPr>
        <w:rPr>
          <w:sz w:val="28"/>
          <w:szCs w:val="28"/>
          <w:lang w:val="en-US"/>
        </w:rPr>
      </w:pPr>
      <w:r w:rsidRPr="00C74FAF">
        <w:rPr>
          <w:sz w:val="28"/>
          <w:szCs w:val="28"/>
          <w:lang w:val="en-US"/>
        </w:rPr>
        <w:t xml:space="preserve">Reversed phase separations involve a polar or moderately polar mobile phase, in this case water as we are using an aqueous solution, and a nonpolar stationary phase. </w:t>
      </w:r>
    </w:p>
    <w:p w:rsidR="00DF26BD" w:rsidRPr="00C74FAF" w:rsidRDefault="00DF26BD" w:rsidP="00DF26BD">
      <w:pPr>
        <w:rPr>
          <w:sz w:val="28"/>
          <w:szCs w:val="28"/>
          <w:lang w:val="en-US"/>
        </w:rPr>
      </w:pPr>
      <w:r w:rsidRPr="00C74FAF">
        <w:rPr>
          <w:sz w:val="28"/>
          <w:szCs w:val="28"/>
          <w:lang w:val="en-US"/>
        </w:rPr>
        <w:t xml:space="preserve">The analytes of interest, in this case the colourings, are typically mid- to nonpolar. </w:t>
      </w:r>
    </w:p>
    <w:p w:rsidR="00DF26BD" w:rsidRPr="00C74FAF" w:rsidRDefault="00DF26BD" w:rsidP="00DF26BD">
      <w:pPr>
        <w:rPr>
          <w:sz w:val="28"/>
          <w:szCs w:val="28"/>
          <w:lang w:val="en-US"/>
        </w:rPr>
      </w:pPr>
      <w:r w:rsidRPr="00C74FAF">
        <w:rPr>
          <w:sz w:val="28"/>
          <w:szCs w:val="28"/>
          <w:lang w:val="en-US"/>
        </w:rPr>
        <w:lastRenderedPageBreak/>
        <w:t>Binding of organic compounds from polar solutions onto these SPE materials is due primarily to the attractive forces between the carbon-hydrogen bonds in the analyte and the functional groups on the silica surface. These nonpolar-nonpolar attractive forces are commonly called van der Waals forces: or dispersion forces.</w:t>
      </w:r>
    </w:p>
    <w:p w:rsidR="00DF26BD" w:rsidRPr="00C74FAF" w:rsidRDefault="00DF26BD" w:rsidP="00DF26BD">
      <w:pPr>
        <w:rPr>
          <w:sz w:val="28"/>
          <w:szCs w:val="28"/>
          <w:lang w:val="en-US"/>
        </w:rPr>
      </w:pPr>
      <w:r w:rsidRPr="00C74FAF">
        <w:rPr>
          <w:sz w:val="28"/>
          <w:szCs w:val="28"/>
          <w:lang w:val="en-US"/>
        </w:rPr>
        <w:t>Once the compound has attached to the column, we use a nonpolar solvent to disrupt the forces that bind the compound to the packing and thus elute it for analysis.</w:t>
      </w:r>
    </w:p>
    <w:p w:rsidR="00D44EC1" w:rsidRDefault="00C74FAF" w:rsidP="00D44EC1">
      <w:pPr>
        <w:rPr>
          <w:b/>
          <w:szCs w:val="24"/>
        </w:rPr>
      </w:pPr>
      <w:r>
        <w:rPr>
          <w:sz w:val="28"/>
          <w:szCs w:val="28"/>
        </w:rPr>
        <w:t>(A diagram of the process is shown on the next page)</w:t>
      </w:r>
      <w:r w:rsidR="00D44EC1" w:rsidRPr="00D44EC1">
        <w:rPr>
          <w:b/>
          <w:szCs w:val="24"/>
        </w:rPr>
        <w:t xml:space="preserve"> </w:t>
      </w:r>
    </w:p>
    <w:p w:rsidR="00D44EC1" w:rsidRPr="00D44EC1" w:rsidRDefault="00D44EC1" w:rsidP="00D44EC1">
      <w:pPr>
        <w:rPr>
          <w:b/>
          <w:sz w:val="28"/>
          <w:szCs w:val="28"/>
        </w:rPr>
      </w:pPr>
      <w:r w:rsidRPr="00D44EC1">
        <w:rPr>
          <w:b/>
          <w:sz w:val="28"/>
          <w:szCs w:val="28"/>
        </w:rPr>
        <w:t>Ion pair chromatography</w:t>
      </w:r>
    </w:p>
    <w:p w:rsidR="00D44EC1" w:rsidRPr="00D44EC1" w:rsidRDefault="00D44EC1" w:rsidP="00D44EC1">
      <w:pPr>
        <w:rPr>
          <w:sz w:val="28"/>
          <w:szCs w:val="28"/>
        </w:rPr>
      </w:pPr>
      <w:r w:rsidRPr="00D44EC1">
        <w:rPr>
          <w:sz w:val="28"/>
          <w:szCs w:val="28"/>
        </w:rPr>
        <w:t xml:space="preserve">Developed by Dr. Gordon Schill in 1973, ion pair chromatography relies upon the addition of ionic compounds to the mobile phase to promote the formation of ion pairs with charged analytes. </w:t>
      </w:r>
    </w:p>
    <w:p w:rsidR="00D44EC1" w:rsidRPr="00D44EC1" w:rsidRDefault="00D44EC1" w:rsidP="00D44EC1">
      <w:pPr>
        <w:rPr>
          <w:sz w:val="28"/>
          <w:szCs w:val="28"/>
        </w:rPr>
      </w:pPr>
      <w:r w:rsidRPr="00D44EC1">
        <w:rPr>
          <w:sz w:val="28"/>
          <w:szCs w:val="28"/>
        </w:rPr>
        <w:t>These reagents are comprised of an alkyl chain with an ionizable terminus.</w:t>
      </w:r>
    </w:p>
    <w:p w:rsidR="00D44EC1" w:rsidRPr="00D44EC1" w:rsidRDefault="00D44EC1" w:rsidP="00D44EC1">
      <w:pPr>
        <w:jc w:val="center"/>
        <w:rPr>
          <w:sz w:val="28"/>
          <w:szCs w:val="28"/>
        </w:rPr>
      </w:pPr>
      <w:r w:rsidRPr="00D44EC1">
        <w:rPr>
          <w:noProof/>
          <w:sz w:val="28"/>
          <w:szCs w:val="28"/>
          <w:lang w:eastAsia="en-GB"/>
        </w:rPr>
        <w:drawing>
          <wp:inline distT="0" distB="0" distL="0" distR="0">
            <wp:extent cx="4829594" cy="1169582"/>
            <wp:effectExtent l="19050" t="0" r="9106" b="0"/>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4825825" cy="1168669"/>
                    </a:xfrm>
                    <a:prstGeom prst="rect">
                      <a:avLst/>
                    </a:prstGeom>
                    <a:noFill/>
                    <a:ln w="9525">
                      <a:noFill/>
                      <a:miter lim="800000"/>
                      <a:headEnd/>
                      <a:tailEnd/>
                    </a:ln>
                  </pic:spPr>
                </pic:pic>
              </a:graphicData>
            </a:graphic>
          </wp:inline>
        </w:drawing>
      </w:r>
    </w:p>
    <w:p w:rsidR="00D44EC1" w:rsidRPr="00D44EC1" w:rsidRDefault="00D44EC1" w:rsidP="00D44EC1">
      <w:pPr>
        <w:rPr>
          <w:sz w:val="28"/>
          <w:szCs w:val="28"/>
        </w:rPr>
      </w:pPr>
      <w:r w:rsidRPr="00D44EC1">
        <w:rPr>
          <w:sz w:val="28"/>
          <w:szCs w:val="28"/>
        </w:rPr>
        <w:t>When used with reversed-phase chromatography, ion pair reagents can be used to selectively increase the retention of charged analytes.</w:t>
      </w:r>
    </w:p>
    <w:p w:rsidR="00D44EC1" w:rsidRPr="00D44EC1" w:rsidRDefault="00D44EC1" w:rsidP="00D44EC1">
      <w:pPr>
        <w:jc w:val="center"/>
        <w:rPr>
          <w:sz w:val="28"/>
          <w:szCs w:val="28"/>
        </w:rPr>
      </w:pPr>
      <w:r w:rsidRPr="00D44EC1">
        <w:rPr>
          <w:noProof/>
          <w:sz w:val="28"/>
          <w:szCs w:val="28"/>
          <w:lang w:eastAsia="en-GB"/>
        </w:rPr>
        <w:drawing>
          <wp:inline distT="0" distB="0" distL="0" distR="0">
            <wp:extent cx="6082438" cy="1350335"/>
            <wp:effectExtent l="19050" t="0" r="0" b="0"/>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srcRect/>
                    <a:stretch>
                      <a:fillRect/>
                    </a:stretch>
                  </pic:blipFill>
                  <pic:spPr bwMode="auto">
                    <a:xfrm>
                      <a:off x="0" y="0"/>
                      <a:ext cx="6082385" cy="1350323"/>
                    </a:xfrm>
                    <a:prstGeom prst="rect">
                      <a:avLst/>
                    </a:prstGeom>
                    <a:noFill/>
                    <a:ln w="9525">
                      <a:noFill/>
                      <a:miter lim="800000"/>
                      <a:headEnd/>
                      <a:tailEnd/>
                    </a:ln>
                  </pic:spPr>
                </pic:pic>
              </a:graphicData>
            </a:graphic>
          </wp:inline>
        </w:drawing>
      </w:r>
    </w:p>
    <w:p w:rsidR="00DA6C64" w:rsidRPr="00D44EC1" w:rsidRDefault="00DA6C64" w:rsidP="00DA6C64">
      <w:pPr>
        <w:rPr>
          <w:sz w:val="28"/>
          <w:szCs w:val="28"/>
        </w:rPr>
      </w:pPr>
      <w:r w:rsidRPr="00D44EC1">
        <w:rPr>
          <w:sz w:val="28"/>
          <w:szCs w:val="28"/>
        </w:rPr>
        <w:t>In</w:t>
      </w:r>
      <w:r>
        <w:rPr>
          <w:sz w:val="28"/>
          <w:szCs w:val="28"/>
        </w:rPr>
        <w:t xml:space="preserve"> this particular experiment, tetra</w:t>
      </w:r>
      <w:r w:rsidRPr="00D44EC1">
        <w:rPr>
          <w:sz w:val="28"/>
          <w:szCs w:val="28"/>
        </w:rPr>
        <w:t xml:space="preserve">butylammonium </w:t>
      </w:r>
      <w:r>
        <w:rPr>
          <w:sz w:val="28"/>
          <w:szCs w:val="28"/>
        </w:rPr>
        <w:t>bisulphate</w:t>
      </w:r>
      <w:r w:rsidRPr="00D44EC1">
        <w:rPr>
          <w:sz w:val="28"/>
          <w:szCs w:val="28"/>
        </w:rPr>
        <w:t xml:space="preserve"> is used to increase the interactions with the dyestuffs and thus increase both the amount and specific</w:t>
      </w:r>
      <w:r>
        <w:rPr>
          <w:sz w:val="28"/>
          <w:szCs w:val="28"/>
        </w:rPr>
        <w:t>i</w:t>
      </w:r>
      <w:r w:rsidRPr="00D44EC1">
        <w:rPr>
          <w:sz w:val="28"/>
          <w:szCs w:val="28"/>
        </w:rPr>
        <w:t>ty their extraction from the drink.</w:t>
      </w:r>
      <w:r>
        <w:rPr>
          <w:sz w:val="28"/>
          <w:szCs w:val="28"/>
        </w:rPr>
        <w:t xml:space="preserve"> The diagrams above show tetrabutylammonium phosphate. There is a variety of TBA compounds and, we would assume, any of them will work for this. SSERC has tested the phosphate, bisulphate and hydroxide.</w:t>
      </w:r>
    </w:p>
    <w:p w:rsidR="00E92674" w:rsidRDefault="00DF26BD">
      <w:pPr>
        <w:rPr>
          <w:szCs w:val="24"/>
        </w:rPr>
      </w:pPr>
      <w:r w:rsidRPr="00C74FAF">
        <w:rPr>
          <w:sz w:val="28"/>
          <w:szCs w:val="28"/>
        </w:rPr>
        <w:br w:type="page"/>
      </w:r>
      <w:r w:rsidR="007254C1">
        <w:rPr>
          <w:noProof/>
          <w:szCs w:val="24"/>
          <w:lang w:eastAsia="en-GB"/>
        </w:rPr>
        <w:lastRenderedPageBreak/>
        <w:pict>
          <v:shapetype id="_x0000_t202" coordsize="21600,21600" o:spt="202" path="m,l,21600r21600,l21600,xe">
            <v:stroke joinstyle="miter"/>
            <v:path gradientshapeok="t" o:connecttype="rect"/>
          </v:shapetype>
          <v:shape id="_x0000_s1043" type="#_x0000_t202" style="position:absolute;margin-left:50.65pt;margin-top:695.6pt;width:137.5pt;height:44.7pt;z-index:251693056;mso-width-relative:margin;mso-height-relative:margin" stroked="f">
            <v:textbox style="mso-next-textbox:#_x0000_s1043">
              <w:txbxContent>
                <w:p w:rsidR="00D910B7" w:rsidRPr="00D910B7" w:rsidRDefault="00D910B7" w:rsidP="00D910B7">
                  <w:pPr>
                    <w:rPr>
                      <w:color w:val="7F7F7F" w:themeColor="text1" w:themeTint="80"/>
                      <w:sz w:val="20"/>
                      <w:szCs w:val="20"/>
                    </w:rPr>
                  </w:pPr>
                  <w:r w:rsidRPr="00D910B7">
                    <w:rPr>
                      <w:color w:val="7F7F7F" w:themeColor="text1" w:themeTint="80"/>
                      <w:sz w:val="20"/>
                      <w:szCs w:val="20"/>
                    </w:rPr>
                    <w:t>Diagrams taken from Supelco bulletin 910 (Supelco is a subsidiary of Sigma Aldrich)</w:t>
                  </w:r>
                </w:p>
              </w:txbxContent>
            </v:textbox>
          </v:shape>
        </w:pict>
      </w:r>
      <w:r w:rsidR="00E92674">
        <w:rPr>
          <w:noProof/>
          <w:szCs w:val="24"/>
          <w:lang w:eastAsia="en-GB"/>
        </w:rPr>
        <w:drawing>
          <wp:anchor distT="0" distB="0" distL="114300" distR="114300" simplePos="0" relativeHeight="251680768" behindDoc="0" locked="0" layoutInCell="1" allowOverlap="1">
            <wp:simplePos x="0" y="0"/>
            <wp:positionH relativeFrom="column">
              <wp:posOffset>1847850</wp:posOffset>
            </wp:positionH>
            <wp:positionV relativeFrom="paragraph">
              <wp:posOffset>5049520</wp:posOffset>
            </wp:positionV>
            <wp:extent cx="2027555" cy="3616325"/>
            <wp:effectExtent l="19050" t="0" r="0" b="0"/>
            <wp:wrapSquare wrapText="bothSides"/>
            <wp:docPr id="16" name="Picture 15" descr="SP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5.JPG"/>
                    <pic:cNvPicPr/>
                  </pic:nvPicPr>
                  <pic:blipFill>
                    <a:blip r:embed="rId13" cstate="print"/>
                    <a:stretch>
                      <a:fillRect/>
                    </a:stretch>
                  </pic:blipFill>
                  <pic:spPr>
                    <a:xfrm>
                      <a:off x="0" y="0"/>
                      <a:ext cx="2027555" cy="3616325"/>
                    </a:xfrm>
                    <a:prstGeom prst="rect">
                      <a:avLst/>
                    </a:prstGeom>
                  </pic:spPr>
                </pic:pic>
              </a:graphicData>
            </a:graphic>
          </wp:anchor>
        </w:drawing>
      </w:r>
      <w:r w:rsidR="00E92674">
        <w:rPr>
          <w:noProof/>
          <w:szCs w:val="24"/>
          <w:lang w:eastAsia="en-GB"/>
        </w:rPr>
        <w:drawing>
          <wp:anchor distT="0" distB="0" distL="114300" distR="114300" simplePos="0" relativeHeight="251677696" behindDoc="0" locked="0" layoutInCell="1" allowOverlap="1">
            <wp:simplePos x="0" y="0"/>
            <wp:positionH relativeFrom="column">
              <wp:posOffset>-349885</wp:posOffset>
            </wp:positionH>
            <wp:positionV relativeFrom="paragraph">
              <wp:posOffset>5049520</wp:posOffset>
            </wp:positionV>
            <wp:extent cx="2041525" cy="3616325"/>
            <wp:effectExtent l="19050" t="0" r="0" b="0"/>
            <wp:wrapSquare wrapText="bothSides"/>
            <wp:docPr id="14" name="Picture 13" descr="SP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4.JPG"/>
                    <pic:cNvPicPr/>
                  </pic:nvPicPr>
                  <pic:blipFill>
                    <a:blip r:embed="rId14" cstate="print"/>
                    <a:stretch>
                      <a:fillRect/>
                    </a:stretch>
                  </pic:blipFill>
                  <pic:spPr>
                    <a:xfrm>
                      <a:off x="0" y="0"/>
                      <a:ext cx="2041525" cy="3616325"/>
                    </a:xfrm>
                    <a:prstGeom prst="rect">
                      <a:avLst/>
                    </a:prstGeom>
                  </pic:spPr>
                </pic:pic>
              </a:graphicData>
            </a:graphic>
          </wp:anchor>
        </w:drawing>
      </w:r>
      <w:r w:rsidR="00E92674">
        <w:rPr>
          <w:noProof/>
          <w:szCs w:val="24"/>
          <w:lang w:eastAsia="en-GB"/>
        </w:rPr>
        <w:drawing>
          <wp:anchor distT="0" distB="0" distL="114300" distR="114300" simplePos="0" relativeHeight="251668480" behindDoc="0" locked="0" layoutInCell="1" allowOverlap="1">
            <wp:simplePos x="0" y="0"/>
            <wp:positionH relativeFrom="column">
              <wp:posOffset>-335915</wp:posOffset>
            </wp:positionH>
            <wp:positionV relativeFrom="paragraph">
              <wp:posOffset>245110</wp:posOffset>
            </wp:positionV>
            <wp:extent cx="1645920" cy="3507105"/>
            <wp:effectExtent l="19050" t="0" r="0" b="0"/>
            <wp:wrapSquare wrapText="bothSides"/>
            <wp:docPr id="9" name="Picture 8" descr="S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1.JPG"/>
                    <pic:cNvPicPr/>
                  </pic:nvPicPr>
                  <pic:blipFill>
                    <a:blip r:embed="rId15" cstate="print"/>
                    <a:stretch>
                      <a:fillRect/>
                    </a:stretch>
                  </pic:blipFill>
                  <pic:spPr>
                    <a:xfrm>
                      <a:off x="0" y="0"/>
                      <a:ext cx="1645920" cy="3507105"/>
                    </a:xfrm>
                    <a:prstGeom prst="rect">
                      <a:avLst/>
                    </a:prstGeom>
                  </pic:spPr>
                </pic:pic>
              </a:graphicData>
            </a:graphic>
          </wp:anchor>
        </w:drawing>
      </w:r>
      <w:r w:rsidR="00E92674">
        <w:rPr>
          <w:noProof/>
          <w:szCs w:val="24"/>
          <w:lang w:eastAsia="en-GB"/>
        </w:rPr>
        <w:drawing>
          <wp:anchor distT="0" distB="0" distL="114300" distR="114300" simplePos="0" relativeHeight="251670528" behindDoc="0" locked="0" layoutInCell="1" allowOverlap="1">
            <wp:simplePos x="0" y="0"/>
            <wp:positionH relativeFrom="column">
              <wp:posOffset>1697355</wp:posOffset>
            </wp:positionH>
            <wp:positionV relativeFrom="paragraph">
              <wp:posOffset>245110</wp:posOffset>
            </wp:positionV>
            <wp:extent cx="2041525" cy="3507105"/>
            <wp:effectExtent l="19050" t="0" r="0" b="0"/>
            <wp:wrapSquare wrapText="bothSides"/>
            <wp:docPr id="10" name="Picture 9" descr="SP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2.JPG"/>
                    <pic:cNvPicPr/>
                  </pic:nvPicPr>
                  <pic:blipFill>
                    <a:blip r:embed="rId16" cstate="print"/>
                    <a:stretch>
                      <a:fillRect/>
                    </a:stretch>
                  </pic:blipFill>
                  <pic:spPr>
                    <a:xfrm>
                      <a:off x="0" y="0"/>
                      <a:ext cx="2041525" cy="3507105"/>
                    </a:xfrm>
                    <a:prstGeom prst="rect">
                      <a:avLst/>
                    </a:prstGeom>
                  </pic:spPr>
                </pic:pic>
              </a:graphicData>
            </a:graphic>
          </wp:anchor>
        </w:drawing>
      </w:r>
      <w:r w:rsidR="00E92674">
        <w:rPr>
          <w:noProof/>
          <w:szCs w:val="24"/>
          <w:lang w:eastAsia="en-GB"/>
        </w:rPr>
        <w:drawing>
          <wp:anchor distT="0" distB="0" distL="114300" distR="114300" simplePos="0" relativeHeight="251672576" behindDoc="0" locked="0" layoutInCell="1" allowOverlap="1">
            <wp:simplePos x="0" y="0"/>
            <wp:positionH relativeFrom="column">
              <wp:posOffset>3976370</wp:posOffset>
            </wp:positionH>
            <wp:positionV relativeFrom="paragraph">
              <wp:posOffset>204470</wp:posOffset>
            </wp:positionV>
            <wp:extent cx="2041525" cy="3493770"/>
            <wp:effectExtent l="19050" t="0" r="0" b="0"/>
            <wp:wrapSquare wrapText="bothSides"/>
            <wp:docPr id="11" name="Picture 10" descr="SP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3.JPG"/>
                    <pic:cNvPicPr/>
                  </pic:nvPicPr>
                  <pic:blipFill>
                    <a:blip r:embed="rId17" cstate="print"/>
                    <a:stretch>
                      <a:fillRect/>
                    </a:stretch>
                  </pic:blipFill>
                  <pic:spPr>
                    <a:xfrm>
                      <a:off x="0" y="0"/>
                      <a:ext cx="2041525" cy="3493770"/>
                    </a:xfrm>
                    <a:prstGeom prst="rect">
                      <a:avLst/>
                    </a:prstGeom>
                  </pic:spPr>
                </pic:pic>
              </a:graphicData>
            </a:graphic>
          </wp:anchor>
        </w:drawing>
      </w:r>
      <w:r w:rsidR="007254C1">
        <w:rPr>
          <w:noProof/>
          <w:szCs w:val="24"/>
          <w:lang w:eastAsia="en-GB"/>
        </w:rPr>
        <w:pict>
          <v:shape id="_x0000_s1040" type="#_x0000_t202" style="position:absolute;margin-left:-153.45pt;margin-top:683.45pt;width:154.45pt;height:44.7pt;z-index:251688960;mso-position-horizontal-relative:text;mso-position-vertical-relative:text;mso-width-relative:margin;mso-height-relative:margin" stroked="f">
            <v:textbox style="mso-next-textbox:#_x0000_s1040">
              <w:txbxContent>
                <w:p w:rsidR="00E92674" w:rsidRPr="00275D25" w:rsidRDefault="00E92674" w:rsidP="00E92674">
                  <w:pPr>
                    <w:rPr>
                      <w:sz w:val="20"/>
                      <w:szCs w:val="20"/>
                    </w:rPr>
                  </w:pPr>
                  <w:r>
                    <w:rPr>
                      <w:sz w:val="20"/>
                      <w:szCs w:val="20"/>
                    </w:rPr>
                    <w:t>Now wash out the compounds you want, in this case the colours, using ethanol.</w:t>
                  </w:r>
                </w:p>
              </w:txbxContent>
            </v:textbox>
          </v:shape>
        </w:pict>
      </w:r>
      <w:r w:rsidR="007254C1">
        <w:rPr>
          <w:noProof/>
          <w:szCs w:val="24"/>
          <w:lang w:eastAsia="en-GB"/>
        </w:rPr>
        <w:pict>
          <v:shape id="_x0000_s1039" type="#_x0000_t202" style="position:absolute;margin-left:-324.35pt;margin-top:683.45pt;width:154.45pt;height:56.85pt;z-index:251687936;mso-position-horizontal-relative:text;mso-position-vertical-relative:text;mso-width-relative:margin;mso-height-relative:margin" stroked="f">
            <v:textbox style="mso-next-textbox:#_x0000_s1039">
              <w:txbxContent>
                <w:p w:rsidR="00E92674" w:rsidRPr="00275D25" w:rsidRDefault="00E92674" w:rsidP="00E92674">
                  <w:pPr>
                    <w:rPr>
                      <w:sz w:val="20"/>
                      <w:szCs w:val="20"/>
                    </w:rPr>
                  </w:pPr>
                  <w:r>
                    <w:rPr>
                      <w:sz w:val="20"/>
                      <w:szCs w:val="20"/>
                    </w:rPr>
                    <w:t>Washing with the TBAP will remove the chemicals in the mixture that have not bound to the bed.</w:t>
                  </w:r>
                </w:p>
              </w:txbxContent>
            </v:textbox>
          </v:shape>
        </w:pict>
      </w:r>
      <w:r w:rsidR="007254C1">
        <w:rPr>
          <w:noProof/>
          <w:szCs w:val="24"/>
          <w:lang w:eastAsia="en-GB"/>
        </w:rPr>
        <w:pict>
          <v:shape id="_x0000_s1038" type="#_x0000_t202" style="position:absolute;margin-left:15.4pt;margin-top:295.15pt;width:154.45pt;height:48.5pt;z-index:251686912;mso-position-horizontal-relative:text;mso-position-vertical-relative:text;mso-width-relative:margin;mso-height-relative:margin" stroked="f">
            <v:textbox style="mso-next-textbox:#_x0000_s1038">
              <w:txbxContent>
                <w:p w:rsidR="00E92674" w:rsidRPr="00275D25" w:rsidRDefault="00E92674" w:rsidP="00E92674">
                  <w:pPr>
                    <w:rPr>
                      <w:sz w:val="20"/>
                      <w:szCs w:val="20"/>
                    </w:rPr>
                  </w:pPr>
                  <w:r>
                    <w:rPr>
                      <w:sz w:val="20"/>
                      <w:szCs w:val="20"/>
                    </w:rPr>
                    <w:t>Your sample of drink will contain all sorts of chemicals, only some of which you want.</w:t>
                  </w:r>
                </w:p>
              </w:txbxContent>
            </v:textbox>
          </v:shape>
        </w:pict>
      </w:r>
      <w:r w:rsidR="007254C1">
        <w:rPr>
          <w:noProof/>
          <w:szCs w:val="24"/>
          <w:lang w:eastAsia="en-GB"/>
        </w:rPr>
        <w:pict>
          <v:shape id="_x0000_s1037" type="#_x0000_t202" style="position:absolute;margin-left:-166.4pt;margin-top:299.25pt;width:154.45pt;height:43.65pt;z-index:251685888;mso-position-horizontal-relative:text;mso-position-vertical-relative:text;mso-width-relative:margin;mso-height-relative:margin" stroked="f">
            <v:textbox style="mso-next-textbox:#_x0000_s1037;mso-fit-shape-to-text:t">
              <w:txbxContent>
                <w:p w:rsidR="00E92674" w:rsidRPr="00275D25" w:rsidRDefault="00E92674" w:rsidP="00E92674">
                  <w:pPr>
                    <w:rPr>
                      <w:sz w:val="20"/>
                      <w:szCs w:val="20"/>
                    </w:rPr>
                  </w:pPr>
                  <w:r w:rsidRPr="00275D25">
                    <w:rPr>
                      <w:sz w:val="20"/>
                      <w:szCs w:val="20"/>
                    </w:rPr>
                    <w:t>Wash first with ethanol (IDA) and then the TBAP solution</w:t>
                  </w:r>
                </w:p>
              </w:txbxContent>
            </v:textbox>
          </v:shape>
        </w:pict>
      </w:r>
      <w:r w:rsidR="00E92674">
        <w:rPr>
          <w:szCs w:val="24"/>
        </w:rPr>
        <w:br w:type="page"/>
      </w:r>
    </w:p>
    <w:p w:rsidR="00D44EC1" w:rsidRDefault="00D44EC1" w:rsidP="00D44EC1">
      <w:pPr>
        <w:pStyle w:val="Title"/>
        <w:rPr>
          <w:lang w:val="en-US"/>
        </w:rPr>
      </w:pPr>
      <w:r>
        <w:rPr>
          <w:lang w:val="en-US"/>
        </w:rPr>
        <w:lastRenderedPageBreak/>
        <w:t>Setting the Scene</w:t>
      </w:r>
    </w:p>
    <w:p w:rsidR="0034106F" w:rsidRDefault="0034106F">
      <w:pPr>
        <w:rPr>
          <w:lang w:val="en-US"/>
        </w:rPr>
      </w:pPr>
      <w:r>
        <w:rPr>
          <w:lang w:val="en-US"/>
        </w:rPr>
        <w:t xml:space="preserve">The investigation here is set up as an exercise in forensic science. </w:t>
      </w:r>
    </w:p>
    <w:p w:rsidR="0034106F" w:rsidRDefault="0034106F">
      <w:pPr>
        <w:rPr>
          <w:lang w:val="en-US"/>
        </w:rPr>
      </w:pPr>
      <w:r>
        <w:rPr>
          <w:lang w:val="en-US"/>
        </w:rPr>
        <w:t xml:space="preserve">The pupils analyse one (or more) drink samples for the presence of banned additives. They then draw up a report which they present to the ‘Sherriff’s Court’. </w:t>
      </w:r>
    </w:p>
    <w:p w:rsidR="0034106F" w:rsidRDefault="0034106F">
      <w:pPr>
        <w:rPr>
          <w:lang w:val="en-US"/>
        </w:rPr>
      </w:pPr>
      <w:r>
        <w:rPr>
          <w:lang w:val="en-US"/>
        </w:rPr>
        <w:t>One possible way of running this would be as follows.</w:t>
      </w:r>
    </w:p>
    <w:p w:rsidR="0034106F" w:rsidRPr="0034106F" w:rsidRDefault="0034106F" w:rsidP="0034106F">
      <w:pPr>
        <w:rPr>
          <w:b/>
        </w:rPr>
      </w:pPr>
      <w:r w:rsidRPr="0034106F">
        <w:rPr>
          <w:b/>
        </w:rPr>
        <w:t>1) Introductory lesson</w:t>
      </w:r>
    </w:p>
    <w:p w:rsidR="0034106F" w:rsidRPr="0034106F" w:rsidRDefault="0034106F" w:rsidP="0034106F">
      <w:r w:rsidRPr="0034106F">
        <w:t>Discussion of the importance of analysis and of the role of the Scientific Services labs.</w:t>
      </w:r>
    </w:p>
    <w:p w:rsidR="0034106F" w:rsidRPr="0034106F" w:rsidRDefault="0034106F" w:rsidP="0034106F">
      <w:r w:rsidRPr="0034106F">
        <w:t>Revision (probably) of chromatography. And a short experiment – probably chromatography of some food dyes.</w:t>
      </w:r>
    </w:p>
    <w:p w:rsidR="0034106F" w:rsidRPr="0034106F" w:rsidRDefault="0034106F" w:rsidP="0034106F">
      <w:r>
        <w:t>Description of the problem and allocation</w:t>
      </w:r>
      <w:r w:rsidRPr="0034106F">
        <w:t xml:space="preserve"> of groups and roles.</w:t>
      </w:r>
    </w:p>
    <w:p w:rsidR="0034106F" w:rsidRPr="0034106F" w:rsidRDefault="0034106F" w:rsidP="0034106F">
      <w:pPr>
        <w:rPr>
          <w:i/>
        </w:rPr>
      </w:pPr>
      <w:r w:rsidRPr="0034106F">
        <w:t xml:space="preserve">The problem </w:t>
      </w:r>
      <w:r w:rsidRPr="0034106F">
        <w:rPr>
          <w:i/>
        </w:rPr>
        <w:t xml:space="preserve">– It has been suggested that a certain manufacturer is using illegal food additives in their soft drinks. Your job is to analyse the drinks and try to determine if this is indeed so. </w:t>
      </w:r>
    </w:p>
    <w:p w:rsidR="0034106F" w:rsidRPr="0034106F" w:rsidRDefault="0034106F" w:rsidP="0034106F">
      <w:pPr>
        <w:rPr>
          <w:b/>
        </w:rPr>
      </w:pPr>
      <w:r w:rsidRPr="0034106F">
        <w:rPr>
          <w:b/>
        </w:rPr>
        <w:t>2) Extraction of Colours</w:t>
      </w:r>
    </w:p>
    <w:p w:rsidR="00CD6632" w:rsidRPr="0034106F" w:rsidRDefault="0034106F" w:rsidP="0034106F">
      <w:r w:rsidRPr="0034106F">
        <w:t>One (or more) drinks will have to be ‘spiked’ with some artificial colour eg tartrazine</w:t>
      </w:r>
      <w:r w:rsidR="00CD6632">
        <w:t xml:space="preserve"> (see next page)</w:t>
      </w:r>
    </w:p>
    <w:p w:rsidR="0034106F" w:rsidRPr="0034106F" w:rsidRDefault="0034106F" w:rsidP="0034106F">
      <w:r w:rsidRPr="0034106F">
        <w:t xml:space="preserve">Depending on time either get each group to carry out extractions of 3 or 4 different drinks </w:t>
      </w:r>
      <w:r w:rsidRPr="0034106F">
        <w:rPr>
          <w:b/>
        </w:rPr>
        <w:t>or</w:t>
      </w:r>
      <w:r w:rsidRPr="0034106F">
        <w:t xml:space="preserve"> get each group to extract a colour from one drink and then they can pool the results for the chromatography.</w:t>
      </w:r>
    </w:p>
    <w:p w:rsidR="0034106F" w:rsidRPr="0034106F" w:rsidRDefault="0034106F" w:rsidP="0034106F">
      <w:r w:rsidRPr="0034106F">
        <w:t>If the latter route is followed, it should be possible to ca</w:t>
      </w:r>
      <w:r w:rsidR="00DA6C64">
        <w:t>rry out the chromatography in t</w:t>
      </w:r>
      <w:r w:rsidRPr="0034106F">
        <w:t>h</w:t>
      </w:r>
      <w:r w:rsidR="00DA6C64">
        <w:t>e</w:t>
      </w:r>
      <w:r w:rsidRPr="0034106F">
        <w:t xml:space="preserve"> same lesson. If they are extracting colours from several drinks, the colours will need to be kept until the next time.</w:t>
      </w:r>
    </w:p>
    <w:p w:rsidR="0034106F" w:rsidRPr="0034106F" w:rsidRDefault="0034106F" w:rsidP="0034106F">
      <w:pPr>
        <w:rPr>
          <w:b/>
        </w:rPr>
      </w:pPr>
      <w:r w:rsidRPr="0034106F">
        <w:rPr>
          <w:b/>
        </w:rPr>
        <w:t>3) Analysis of results</w:t>
      </w:r>
    </w:p>
    <w:p w:rsidR="0034106F" w:rsidRPr="0034106F" w:rsidRDefault="0034106F" w:rsidP="0034106F">
      <w:r w:rsidRPr="0034106F">
        <w:t>Run the chromatogram (if it has not already be</w:t>
      </w:r>
      <w:r w:rsidR="00CD6632">
        <w:t>en run) and then measure the dis</w:t>
      </w:r>
      <w:r w:rsidRPr="0034106F">
        <w:t>tance and calculate the rf values. Compare these to the reference samples.</w:t>
      </w:r>
    </w:p>
    <w:p w:rsidR="0034106F" w:rsidRPr="0034106F" w:rsidRDefault="0034106F" w:rsidP="0034106F">
      <w:r w:rsidRPr="0034106F">
        <w:t>Write a brief report about the content of the drink(s)</w:t>
      </w:r>
    </w:p>
    <w:p w:rsidR="0034106F" w:rsidRPr="0034106F" w:rsidRDefault="0034106F" w:rsidP="0034106F">
      <w:pPr>
        <w:rPr>
          <w:b/>
        </w:rPr>
      </w:pPr>
      <w:r w:rsidRPr="0034106F">
        <w:rPr>
          <w:b/>
        </w:rPr>
        <w:t>4) Presentation of results</w:t>
      </w:r>
    </w:p>
    <w:p w:rsidR="0034106F" w:rsidRPr="0034106F" w:rsidRDefault="008F479E" w:rsidP="0034106F">
      <w:r>
        <w:t>Groups c</w:t>
      </w:r>
      <w:r w:rsidR="0034106F" w:rsidRPr="0034106F">
        <w:t>ould present their finding at the ‘Sherri</w:t>
      </w:r>
      <w:r w:rsidR="00DA6C64">
        <w:t>f</w:t>
      </w:r>
      <w:r w:rsidR="0034106F" w:rsidRPr="0034106F">
        <w:t>f Court’ set up and answer questions relating to their decisions.  They should be prepared to ask other groups appropriate questions</w:t>
      </w:r>
    </w:p>
    <w:p w:rsidR="0034106F" w:rsidRPr="0034106F" w:rsidRDefault="0034106F" w:rsidP="0034106F">
      <w:pPr>
        <w:rPr>
          <w:i/>
        </w:rPr>
      </w:pPr>
      <w:r w:rsidRPr="0034106F">
        <w:rPr>
          <w:i/>
        </w:rPr>
        <w:t xml:space="preserve">*For the writing and </w:t>
      </w:r>
      <w:r w:rsidR="00CE7FF5">
        <w:rPr>
          <w:i/>
        </w:rPr>
        <w:t>presentation of the report, it c</w:t>
      </w:r>
      <w:r w:rsidRPr="0034106F">
        <w:rPr>
          <w:i/>
        </w:rPr>
        <w:t>ould be helpful to work in association with the English department</w:t>
      </w:r>
      <w:r w:rsidR="008F479E">
        <w:rPr>
          <w:i/>
        </w:rPr>
        <w:t xml:space="preserve"> or Modern Studies for the court set up</w:t>
      </w:r>
      <w:r w:rsidRPr="0034106F">
        <w:rPr>
          <w:i/>
        </w:rPr>
        <w:t>.</w:t>
      </w:r>
    </w:p>
    <w:p w:rsidR="00CD6632" w:rsidRDefault="0034106F" w:rsidP="0034106F">
      <w:pPr>
        <w:rPr>
          <w:b/>
        </w:rPr>
      </w:pPr>
      <w:r w:rsidRPr="0034106F">
        <w:rPr>
          <w:b/>
        </w:rPr>
        <w:t>5) Discussion activity relating to food additives in general.</w:t>
      </w:r>
    </w:p>
    <w:p w:rsidR="00CD6632" w:rsidRDefault="00CD6632">
      <w:pPr>
        <w:rPr>
          <w:b/>
        </w:rPr>
      </w:pPr>
      <w:r>
        <w:rPr>
          <w:b/>
        </w:rPr>
        <w:lastRenderedPageBreak/>
        <w:t>Preparing the drinks</w:t>
      </w:r>
    </w:p>
    <w:p w:rsidR="00CD6632" w:rsidRDefault="00CD6632">
      <w:r>
        <w:t>There are some colourings that, while permitted in some foods, are not allowed in soft drinks. This includes azo dyes such as tartrazine (E102) and Allura Red (E129).</w:t>
      </w:r>
    </w:p>
    <w:p w:rsidR="00CD6632" w:rsidRDefault="00CD6632">
      <w:r>
        <w:t>Fortunately for us, because they are still permitted in many foods, it is still possible to get hold of them. A good source is the colourings that can be found in Chinese supermarkets.</w:t>
      </w:r>
    </w:p>
    <w:p w:rsidR="00CD6632" w:rsidRDefault="00CD6632">
      <w:pPr>
        <w:rPr>
          <w:b/>
        </w:rPr>
      </w:pPr>
      <w:r>
        <w:t>For the purposes of testing a ‘new’ drink. Obtain a clear lemonade and add one</w:t>
      </w:r>
      <w:r w:rsidR="00CA3DFB">
        <w:t xml:space="preserve"> of the dyes. Enough to give a decent colour.  If you add too much, it will be difficult to get the SPE cartridges clean – although they will still work. </w:t>
      </w:r>
      <w:r>
        <w:rPr>
          <w:b/>
        </w:rPr>
        <w:br w:type="page"/>
      </w:r>
    </w:p>
    <w:p w:rsidR="00D44EC1" w:rsidRPr="00D44EC1" w:rsidRDefault="00D44EC1" w:rsidP="0034106F">
      <w:pPr>
        <w:pStyle w:val="Title"/>
        <w:rPr>
          <w:lang w:val="en-US"/>
        </w:rPr>
      </w:pPr>
      <w:r>
        <w:rPr>
          <w:lang w:val="en-US"/>
        </w:rPr>
        <w:lastRenderedPageBreak/>
        <w:t>The experiments</w:t>
      </w:r>
    </w:p>
    <w:p w:rsidR="00D44EC1" w:rsidRPr="00D44EC1" w:rsidRDefault="00D44EC1" w:rsidP="00D44EC1">
      <w:pPr>
        <w:rPr>
          <w:szCs w:val="24"/>
          <w:lang w:val="en-US"/>
        </w:rPr>
      </w:pPr>
      <w:r>
        <w:rPr>
          <w:szCs w:val="24"/>
          <w:lang w:val="en-US"/>
        </w:rPr>
        <w:t>Each group</w:t>
      </w:r>
      <w:r w:rsidRPr="00D44EC1">
        <w:rPr>
          <w:szCs w:val="24"/>
          <w:lang w:val="en-US"/>
        </w:rPr>
        <w:t xml:space="preserve"> will need</w:t>
      </w:r>
    </w:p>
    <w:tbl>
      <w:tblPr>
        <w:tblStyle w:val="TableGrid"/>
        <w:tblW w:w="0" w:type="auto"/>
        <w:tblLook w:val="04A0"/>
      </w:tblPr>
      <w:tblGrid>
        <w:gridCol w:w="4621"/>
        <w:gridCol w:w="4621"/>
      </w:tblGrid>
      <w:tr w:rsidR="00D44EC1" w:rsidRPr="00D44EC1" w:rsidTr="0075074A">
        <w:tc>
          <w:tcPr>
            <w:tcW w:w="4621" w:type="dxa"/>
          </w:tcPr>
          <w:p w:rsidR="00D44EC1" w:rsidRPr="00D44EC1" w:rsidRDefault="00D44EC1" w:rsidP="00D44EC1">
            <w:pPr>
              <w:spacing w:after="200" w:line="276" w:lineRule="auto"/>
              <w:rPr>
                <w:sz w:val="24"/>
                <w:szCs w:val="24"/>
                <w:lang w:val="en-US"/>
              </w:rPr>
            </w:pPr>
            <w:r w:rsidRPr="00D44EC1">
              <w:rPr>
                <w:sz w:val="24"/>
                <w:szCs w:val="24"/>
                <w:lang w:val="en-US"/>
              </w:rPr>
              <w:t>2 x 25 cm</w:t>
            </w:r>
            <w:r w:rsidRPr="00D44EC1">
              <w:rPr>
                <w:sz w:val="24"/>
                <w:szCs w:val="24"/>
                <w:vertAlign w:val="superscript"/>
                <w:lang w:val="en-US"/>
              </w:rPr>
              <w:t>3</w:t>
            </w:r>
            <w:r w:rsidRPr="00D44EC1">
              <w:rPr>
                <w:sz w:val="24"/>
                <w:szCs w:val="24"/>
                <w:lang w:val="en-US"/>
              </w:rPr>
              <w:t xml:space="preserve"> measuring cylinders</w:t>
            </w:r>
          </w:p>
        </w:tc>
        <w:tc>
          <w:tcPr>
            <w:tcW w:w="4621" w:type="dxa"/>
          </w:tcPr>
          <w:p w:rsidR="00D44EC1" w:rsidRPr="00D44EC1" w:rsidRDefault="00D44EC1" w:rsidP="00D44EC1">
            <w:pPr>
              <w:spacing w:after="200" w:line="276" w:lineRule="auto"/>
              <w:rPr>
                <w:sz w:val="24"/>
                <w:szCs w:val="24"/>
                <w:lang w:val="en-US"/>
              </w:rPr>
            </w:pPr>
            <w:r w:rsidRPr="00D44EC1">
              <w:rPr>
                <w:sz w:val="24"/>
                <w:szCs w:val="24"/>
                <w:lang w:val="en-US"/>
              </w:rPr>
              <w:t>Stirring rod</w:t>
            </w:r>
          </w:p>
        </w:tc>
      </w:tr>
      <w:tr w:rsidR="00D44EC1" w:rsidRPr="00D44EC1" w:rsidTr="0075074A">
        <w:tc>
          <w:tcPr>
            <w:tcW w:w="4621" w:type="dxa"/>
          </w:tcPr>
          <w:p w:rsidR="00D44EC1" w:rsidRPr="00D44EC1" w:rsidRDefault="00D44EC1" w:rsidP="00D44EC1">
            <w:pPr>
              <w:spacing w:after="200" w:line="276" w:lineRule="auto"/>
              <w:rPr>
                <w:sz w:val="24"/>
                <w:szCs w:val="24"/>
                <w:lang w:val="en-US"/>
              </w:rPr>
            </w:pPr>
            <w:r w:rsidRPr="00D44EC1">
              <w:rPr>
                <w:sz w:val="24"/>
                <w:szCs w:val="24"/>
                <w:lang w:val="en-US"/>
              </w:rPr>
              <w:t>2 x boiling tubes</w:t>
            </w:r>
          </w:p>
        </w:tc>
        <w:tc>
          <w:tcPr>
            <w:tcW w:w="4621" w:type="dxa"/>
          </w:tcPr>
          <w:p w:rsidR="00D44EC1" w:rsidRPr="00D44EC1" w:rsidRDefault="00D44EC1" w:rsidP="00D44EC1">
            <w:pPr>
              <w:spacing w:after="200" w:line="276" w:lineRule="auto"/>
              <w:rPr>
                <w:sz w:val="24"/>
                <w:szCs w:val="24"/>
                <w:lang w:val="en-US"/>
              </w:rPr>
            </w:pPr>
            <w:r w:rsidRPr="00D44EC1">
              <w:rPr>
                <w:sz w:val="24"/>
                <w:szCs w:val="24"/>
                <w:lang w:val="en-US"/>
              </w:rPr>
              <w:t>Cartridge with syringe attachment*</w:t>
            </w:r>
          </w:p>
        </w:tc>
      </w:tr>
      <w:tr w:rsidR="00D44EC1" w:rsidRPr="00D44EC1" w:rsidTr="0075074A">
        <w:tc>
          <w:tcPr>
            <w:tcW w:w="4621" w:type="dxa"/>
          </w:tcPr>
          <w:p w:rsidR="00D44EC1" w:rsidRPr="00D44EC1" w:rsidRDefault="00D44EC1" w:rsidP="00D44EC1">
            <w:pPr>
              <w:spacing w:after="200" w:line="276" w:lineRule="auto"/>
              <w:rPr>
                <w:sz w:val="24"/>
                <w:szCs w:val="24"/>
                <w:lang w:val="en-US"/>
              </w:rPr>
            </w:pPr>
            <w:r w:rsidRPr="00D44EC1">
              <w:rPr>
                <w:sz w:val="24"/>
                <w:szCs w:val="24"/>
                <w:lang w:val="en-US"/>
              </w:rPr>
              <w:t>Test tube rack</w:t>
            </w:r>
          </w:p>
        </w:tc>
        <w:tc>
          <w:tcPr>
            <w:tcW w:w="4621" w:type="dxa"/>
          </w:tcPr>
          <w:p w:rsidR="00D44EC1" w:rsidRPr="00D44EC1" w:rsidRDefault="00D44EC1" w:rsidP="00DA6C64">
            <w:pPr>
              <w:spacing w:after="200" w:line="276" w:lineRule="auto"/>
              <w:rPr>
                <w:sz w:val="24"/>
                <w:szCs w:val="24"/>
                <w:lang w:val="en-US"/>
              </w:rPr>
            </w:pPr>
            <w:r w:rsidRPr="00D44EC1">
              <w:rPr>
                <w:sz w:val="24"/>
                <w:szCs w:val="24"/>
                <w:lang w:val="en-US"/>
              </w:rPr>
              <w:t xml:space="preserve">Tetrabutylammonium </w:t>
            </w:r>
            <w:r w:rsidR="00DA6C64">
              <w:rPr>
                <w:sz w:val="24"/>
                <w:szCs w:val="24"/>
                <w:lang w:val="en-US"/>
              </w:rPr>
              <w:t>bisulphate</w:t>
            </w:r>
            <w:r w:rsidRPr="00D44EC1">
              <w:rPr>
                <w:sz w:val="24"/>
                <w:szCs w:val="24"/>
                <w:lang w:val="en-US"/>
              </w:rPr>
              <w:t xml:space="preserve">  0</w:t>
            </w:r>
            <w:r w:rsidR="00973E05">
              <w:rPr>
                <w:sz w:val="24"/>
                <w:szCs w:val="24"/>
                <w:lang w:val="en-US"/>
              </w:rPr>
              <w:t>.</w:t>
            </w:r>
            <w:r w:rsidRPr="00D44EC1">
              <w:rPr>
                <w:sz w:val="24"/>
                <w:szCs w:val="24"/>
                <w:lang w:val="en-US"/>
              </w:rPr>
              <w:t>007M</w:t>
            </w:r>
          </w:p>
        </w:tc>
      </w:tr>
      <w:tr w:rsidR="00D44EC1" w:rsidRPr="00D44EC1" w:rsidTr="0075074A">
        <w:tc>
          <w:tcPr>
            <w:tcW w:w="4621" w:type="dxa"/>
          </w:tcPr>
          <w:p w:rsidR="00D44EC1" w:rsidRPr="00D44EC1" w:rsidRDefault="00D44EC1" w:rsidP="00D44EC1">
            <w:pPr>
              <w:spacing w:after="200" w:line="276" w:lineRule="auto"/>
              <w:rPr>
                <w:sz w:val="24"/>
                <w:szCs w:val="24"/>
                <w:lang w:val="en-US"/>
              </w:rPr>
            </w:pPr>
            <w:r w:rsidRPr="00D44EC1">
              <w:rPr>
                <w:sz w:val="24"/>
                <w:szCs w:val="24"/>
                <w:lang w:val="en-US"/>
              </w:rPr>
              <w:t>Ethanol (IDA)</w:t>
            </w:r>
          </w:p>
        </w:tc>
        <w:tc>
          <w:tcPr>
            <w:tcW w:w="4621" w:type="dxa"/>
          </w:tcPr>
          <w:p w:rsidR="00D44EC1" w:rsidRPr="00D44EC1" w:rsidRDefault="00D44EC1" w:rsidP="00DA6C64">
            <w:pPr>
              <w:spacing w:after="200" w:line="276" w:lineRule="auto"/>
              <w:rPr>
                <w:sz w:val="24"/>
                <w:szCs w:val="24"/>
                <w:lang w:val="en-US"/>
              </w:rPr>
            </w:pPr>
            <w:r w:rsidRPr="00D44EC1">
              <w:rPr>
                <w:sz w:val="24"/>
                <w:szCs w:val="24"/>
                <w:lang w:val="en-US"/>
              </w:rPr>
              <w:t xml:space="preserve">Tetrabutylammonium </w:t>
            </w:r>
            <w:r w:rsidR="00DA6C64">
              <w:rPr>
                <w:sz w:val="24"/>
                <w:szCs w:val="24"/>
                <w:lang w:val="en-US"/>
              </w:rPr>
              <w:t>bisulphate</w:t>
            </w:r>
            <w:r w:rsidRPr="00D44EC1">
              <w:rPr>
                <w:sz w:val="24"/>
                <w:szCs w:val="24"/>
                <w:lang w:val="en-US"/>
              </w:rPr>
              <w:t xml:space="preserve">  0.7M</w:t>
            </w:r>
          </w:p>
        </w:tc>
      </w:tr>
    </w:tbl>
    <w:p w:rsidR="00D44EC1" w:rsidRPr="00D44EC1" w:rsidRDefault="00D44EC1" w:rsidP="00D44EC1">
      <w:pPr>
        <w:rPr>
          <w:i/>
          <w:szCs w:val="24"/>
          <w:lang w:val="en-US"/>
        </w:rPr>
      </w:pPr>
      <w:r w:rsidRPr="00D44EC1">
        <w:rPr>
          <w:i/>
          <w:szCs w:val="24"/>
          <w:lang w:val="en-US"/>
        </w:rPr>
        <w:t xml:space="preserve">*  The cartridge looks like the barrel of a syringe with a white layer about 1cm thick at the bottom. You will also need an adaptor. This is a small, plastic device that fits tightly into the top of the barrel of the cartridge. On the top is a small hole where the end of a syringe fits, also quite tightly. </w:t>
      </w:r>
    </w:p>
    <w:p w:rsidR="00D44EC1" w:rsidRPr="00D44EC1" w:rsidRDefault="00D44EC1" w:rsidP="00D44EC1">
      <w:pPr>
        <w:rPr>
          <w:i/>
          <w:szCs w:val="24"/>
          <w:lang w:val="en-US"/>
        </w:rPr>
      </w:pPr>
      <w:r w:rsidRPr="00D44EC1">
        <w:rPr>
          <w:i/>
          <w:szCs w:val="24"/>
          <w:lang w:val="en-US"/>
        </w:rPr>
        <w:t>The idea of having such a tight fit is that it allows you to apply pressure to the liquid going through the column using the top syringe.</w:t>
      </w:r>
    </w:p>
    <w:p w:rsidR="00D44EC1" w:rsidRPr="00D44EC1" w:rsidRDefault="00D44EC1" w:rsidP="00D44EC1">
      <w:pPr>
        <w:rPr>
          <w:i/>
          <w:szCs w:val="24"/>
          <w:lang w:val="en-US"/>
        </w:rPr>
      </w:pPr>
    </w:p>
    <w:p w:rsidR="00D44EC1" w:rsidRPr="00D44EC1" w:rsidRDefault="007254C1" w:rsidP="00D44EC1">
      <w:pPr>
        <w:rPr>
          <w:i/>
          <w:szCs w:val="24"/>
          <w:lang w:val="en-US"/>
        </w:rPr>
      </w:pPr>
      <w:r w:rsidRPr="007254C1">
        <w:rPr>
          <w:i/>
          <w:szCs w:val="24"/>
          <w:lang w:val="en-US"/>
        </w:rPr>
        <w:pict>
          <v:shape id="_x0000_s1054" type="#_x0000_t202" style="position:absolute;margin-left:-6.75pt;margin-top:1.1pt;width:464.8pt;height:59.1pt;z-index:251703296;mso-width-relative:margin;mso-height-relative:margin" fillcolor="#ff4747">
            <v:fill color2="fill lighten(0)" rotate="t" method="linear sigma" type="gradient"/>
            <v:textbox style="mso-next-textbox:#_x0000_s1054">
              <w:txbxContent>
                <w:p w:rsidR="00D44EC1" w:rsidRDefault="00D44EC1" w:rsidP="00D44EC1">
                  <w:r>
                    <w:t xml:space="preserve">Once you have got your syringe fixed in the top of the adaptor, which is in the cartridge, </w:t>
                  </w:r>
                  <w:r w:rsidRPr="00EF66F3">
                    <w:rPr>
                      <w:b/>
                    </w:rPr>
                    <w:t>DO</w:t>
                  </w:r>
                  <w:r>
                    <w:t xml:space="preserve"> </w:t>
                  </w:r>
                  <w:r w:rsidRPr="00EF66F3">
                    <w:rPr>
                      <w:b/>
                    </w:rPr>
                    <w:t>NOT</w:t>
                  </w:r>
                  <w:r>
                    <w:t xml:space="preserve"> pull the plunger out. </w:t>
                  </w:r>
                  <w:r w:rsidRPr="00EF66F3">
                    <w:rPr>
                      <w:b/>
                    </w:rPr>
                    <w:t>ALWAYS</w:t>
                  </w:r>
                  <w:r>
                    <w:t xml:space="preserve"> take the syringe out of the adaptor first. If you don’t it will damage the filter bed in the cartridge and it will not work properly.</w:t>
                  </w:r>
                </w:p>
              </w:txbxContent>
            </v:textbox>
          </v:shape>
        </w:pict>
      </w:r>
    </w:p>
    <w:p w:rsidR="00D44EC1" w:rsidRPr="00D44EC1" w:rsidRDefault="00D44EC1" w:rsidP="00D44EC1">
      <w:pPr>
        <w:rPr>
          <w:i/>
          <w:szCs w:val="24"/>
          <w:lang w:val="en-US"/>
        </w:rPr>
      </w:pPr>
    </w:p>
    <w:p w:rsidR="00D44EC1" w:rsidRPr="00D44EC1" w:rsidRDefault="00D44EC1" w:rsidP="00D44EC1">
      <w:pPr>
        <w:rPr>
          <w:i/>
          <w:szCs w:val="24"/>
          <w:lang w:val="en-US"/>
        </w:rPr>
      </w:pPr>
    </w:p>
    <w:p w:rsidR="00D44EC1" w:rsidRPr="00D44EC1" w:rsidRDefault="00D44EC1" w:rsidP="00D44EC1">
      <w:pPr>
        <w:rPr>
          <w:b/>
          <w:bCs/>
          <w:szCs w:val="24"/>
          <w:lang w:val="en-US"/>
        </w:rPr>
      </w:pPr>
    </w:p>
    <w:p w:rsidR="00D44EC1" w:rsidRPr="00D44EC1" w:rsidRDefault="00D44EC1" w:rsidP="00D44EC1">
      <w:pPr>
        <w:rPr>
          <w:b/>
          <w:bCs/>
          <w:szCs w:val="24"/>
          <w:lang w:val="en-US"/>
        </w:rPr>
      </w:pPr>
      <w:r w:rsidRPr="00D44EC1">
        <w:rPr>
          <w:b/>
          <w:bCs/>
          <w:szCs w:val="24"/>
          <w:lang w:val="en-US"/>
        </w:rPr>
        <w:t xml:space="preserve">A) PREPARING THE SOFT DRINK </w:t>
      </w:r>
    </w:p>
    <w:p w:rsidR="00D44EC1" w:rsidRPr="00D44EC1" w:rsidRDefault="00D44EC1" w:rsidP="00D44EC1">
      <w:pPr>
        <w:numPr>
          <w:ilvl w:val="0"/>
          <w:numId w:val="3"/>
        </w:numPr>
        <w:rPr>
          <w:szCs w:val="24"/>
          <w:lang w:val="en-US"/>
        </w:rPr>
      </w:pPr>
      <w:r w:rsidRPr="00D44EC1">
        <w:rPr>
          <w:szCs w:val="24"/>
          <w:lang w:val="en-US"/>
        </w:rPr>
        <w:t>Measure 20mls of the soft drink using a measuring cylinder and put it into the small 100ml beaker.</w:t>
      </w:r>
    </w:p>
    <w:p w:rsidR="00D44EC1" w:rsidRPr="00D44EC1" w:rsidRDefault="00D44EC1" w:rsidP="00D44EC1">
      <w:pPr>
        <w:numPr>
          <w:ilvl w:val="0"/>
          <w:numId w:val="3"/>
        </w:numPr>
        <w:rPr>
          <w:szCs w:val="24"/>
          <w:lang w:val="en-US"/>
        </w:rPr>
      </w:pPr>
      <w:r w:rsidRPr="00D44EC1">
        <w:rPr>
          <w:szCs w:val="24"/>
          <w:lang w:val="en-US"/>
        </w:rPr>
        <w:t xml:space="preserve">Add 2-3 drops of the 0.7M TBAP </w:t>
      </w:r>
      <w:r w:rsidRPr="00D44EC1">
        <w:rPr>
          <w:b/>
          <w:bCs/>
          <w:szCs w:val="24"/>
          <w:lang w:val="en-US"/>
        </w:rPr>
        <w:t xml:space="preserve">(THE SMALL VIAL) </w:t>
      </w:r>
      <w:r w:rsidRPr="00D44EC1">
        <w:rPr>
          <w:szCs w:val="24"/>
          <w:lang w:val="en-US"/>
        </w:rPr>
        <w:t>into the beaker containing the soft drink.</w:t>
      </w:r>
    </w:p>
    <w:p w:rsidR="00D44EC1" w:rsidRPr="00D44EC1" w:rsidRDefault="00D44EC1" w:rsidP="00D44EC1">
      <w:pPr>
        <w:numPr>
          <w:ilvl w:val="0"/>
          <w:numId w:val="3"/>
        </w:numPr>
        <w:rPr>
          <w:szCs w:val="24"/>
          <w:lang w:val="en-US"/>
        </w:rPr>
      </w:pPr>
      <w:r w:rsidRPr="00D44EC1">
        <w:rPr>
          <w:szCs w:val="24"/>
          <w:lang w:val="en-US"/>
        </w:rPr>
        <w:t>Mix using the glass rod.</w:t>
      </w:r>
    </w:p>
    <w:p w:rsidR="00D44EC1" w:rsidRPr="00D44EC1" w:rsidRDefault="00D44EC1" w:rsidP="00D44EC1">
      <w:pPr>
        <w:numPr>
          <w:ilvl w:val="0"/>
          <w:numId w:val="3"/>
        </w:numPr>
        <w:rPr>
          <w:szCs w:val="24"/>
          <w:lang w:val="en-US"/>
        </w:rPr>
      </w:pPr>
      <w:r w:rsidRPr="00D44EC1">
        <w:rPr>
          <w:szCs w:val="24"/>
          <w:lang w:val="en-US"/>
        </w:rPr>
        <w:t>Your soft drink is now ready to extract the colour.</w:t>
      </w:r>
    </w:p>
    <w:p w:rsidR="00D44EC1" w:rsidRPr="00D44EC1" w:rsidRDefault="007254C1" w:rsidP="00D44EC1">
      <w:pPr>
        <w:rPr>
          <w:b/>
          <w:bCs/>
          <w:szCs w:val="24"/>
          <w:lang w:val="en-US"/>
        </w:rPr>
      </w:pPr>
      <w:r>
        <w:rPr>
          <w:b/>
          <w:bCs/>
          <w:noProof/>
          <w:szCs w:val="24"/>
          <w:lang w:eastAsia="en-GB"/>
        </w:rPr>
        <w:pict>
          <v:shape id="_x0000_s1055" type="#_x0000_t202" style="position:absolute;margin-left:-11.5pt;margin-top:19.05pt;width:464.8pt;height:59.1pt;z-index:251704320;mso-width-relative:margin;mso-height-relative:margin" fillcolor="#00b050">
            <v:fill color2="fill lighten(0)" rotate="t" method="linear sigma" type="gradient"/>
            <v:textbox style="mso-next-textbox:#_x0000_s1055">
              <w:txbxContent>
                <w:p w:rsidR="00D44EC1" w:rsidRDefault="00D44EC1" w:rsidP="00D44EC1">
                  <w:r>
                    <w:t>Given that soft drinks nowadays do not contain</w:t>
                  </w:r>
                  <w:r w:rsidR="00CD6632">
                    <w:t xml:space="preserve"> certain</w:t>
                  </w:r>
                  <w:r>
                    <w:t xml:space="preserve"> </w:t>
                  </w:r>
                  <w:r w:rsidR="00CD6632">
                    <w:t>‘</w:t>
                  </w:r>
                  <w:r>
                    <w:t>artificial</w:t>
                  </w:r>
                  <w:r w:rsidR="00CD6632">
                    <w:t>’</w:t>
                  </w:r>
                  <w:r>
                    <w:t xml:space="preserve"> colours, you will need to ‘spike’ a sample with a ‘bann</w:t>
                  </w:r>
                  <w:r w:rsidR="00CD6632">
                    <w:t>ed’ colour such as tartrazine E</w:t>
                  </w:r>
                  <w:r>
                    <w:t>102)</w:t>
                  </w:r>
                </w:p>
              </w:txbxContent>
            </v:textbox>
          </v:shape>
        </w:pict>
      </w:r>
      <w:r w:rsidR="00D44EC1" w:rsidRPr="00D44EC1">
        <w:rPr>
          <w:b/>
          <w:bCs/>
          <w:szCs w:val="24"/>
          <w:lang w:val="en-US"/>
        </w:rPr>
        <w:br w:type="page"/>
      </w:r>
    </w:p>
    <w:p w:rsidR="00D44EC1" w:rsidRPr="00D44EC1" w:rsidRDefault="00D44EC1" w:rsidP="00D44EC1">
      <w:pPr>
        <w:rPr>
          <w:b/>
          <w:bCs/>
          <w:szCs w:val="24"/>
          <w:lang w:val="en-US"/>
        </w:rPr>
      </w:pPr>
      <w:r w:rsidRPr="00D44EC1">
        <w:rPr>
          <w:b/>
          <w:bCs/>
          <w:noProof/>
          <w:szCs w:val="24"/>
          <w:lang w:eastAsia="en-GB"/>
        </w:rPr>
        <w:lastRenderedPageBreak/>
        <w:drawing>
          <wp:anchor distT="0" distB="0" distL="114300" distR="114300" simplePos="0" relativeHeight="251695104" behindDoc="1" locked="0" layoutInCell="1" allowOverlap="1">
            <wp:simplePos x="0" y="0"/>
            <wp:positionH relativeFrom="column">
              <wp:posOffset>2908300</wp:posOffset>
            </wp:positionH>
            <wp:positionV relativeFrom="paragraph">
              <wp:posOffset>192405</wp:posOffset>
            </wp:positionV>
            <wp:extent cx="3284855" cy="2466975"/>
            <wp:effectExtent l="19050" t="0" r="0" b="0"/>
            <wp:wrapTight wrapText="bothSides">
              <wp:wrapPolygon edited="0">
                <wp:start x="-125" y="0"/>
                <wp:lineTo x="-125" y="21517"/>
                <wp:lineTo x="21546" y="21517"/>
                <wp:lineTo x="21546" y="0"/>
                <wp:lineTo x="-125" y="0"/>
              </wp:wrapPolygon>
            </wp:wrapTight>
            <wp:docPr id="25" name="Picture 2" descr="food colour photoshoot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d colour photoshoot 007"/>
                    <pic:cNvPicPr>
                      <a:picLocks noChangeAspect="1" noChangeArrowheads="1"/>
                    </pic:cNvPicPr>
                  </pic:nvPicPr>
                  <pic:blipFill>
                    <a:blip r:embed="rId18" cstate="print"/>
                    <a:srcRect/>
                    <a:stretch>
                      <a:fillRect/>
                    </a:stretch>
                  </pic:blipFill>
                  <pic:spPr bwMode="auto">
                    <a:xfrm>
                      <a:off x="0" y="0"/>
                      <a:ext cx="3284855" cy="2466975"/>
                    </a:xfrm>
                    <a:prstGeom prst="rect">
                      <a:avLst/>
                    </a:prstGeom>
                    <a:noFill/>
                    <a:ln w="9525">
                      <a:noFill/>
                      <a:miter lim="800000"/>
                      <a:headEnd/>
                      <a:tailEnd/>
                    </a:ln>
                  </pic:spPr>
                </pic:pic>
              </a:graphicData>
            </a:graphic>
          </wp:anchor>
        </w:drawing>
      </w:r>
      <w:r w:rsidRPr="00D44EC1">
        <w:rPr>
          <w:b/>
          <w:bCs/>
          <w:szCs w:val="24"/>
          <w:lang w:val="en-US"/>
        </w:rPr>
        <w:t xml:space="preserve"> B) PRIMING THE CARTRIDGE</w:t>
      </w:r>
    </w:p>
    <w:p w:rsidR="00D44EC1" w:rsidRPr="00D44EC1" w:rsidRDefault="00D44EC1" w:rsidP="00D44EC1">
      <w:pPr>
        <w:numPr>
          <w:ilvl w:val="0"/>
          <w:numId w:val="4"/>
        </w:numPr>
        <w:rPr>
          <w:szCs w:val="24"/>
          <w:lang w:val="en-US"/>
        </w:rPr>
      </w:pPr>
      <w:r w:rsidRPr="00D44EC1">
        <w:rPr>
          <w:szCs w:val="24"/>
          <w:lang w:val="en-US"/>
        </w:rPr>
        <w:t>Take the cartridge and fix the adaptor in the top so it is tight. (</w:t>
      </w:r>
      <w:r w:rsidRPr="00D44EC1">
        <w:rPr>
          <w:i/>
          <w:szCs w:val="24"/>
          <w:lang w:val="en-US"/>
        </w:rPr>
        <w:t>The adaptor is red in the picture</w:t>
      </w:r>
      <w:r w:rsidRPr="00D44EC1">
        <w:rPr>
          <w:szCs w:val="24"/>
          <w:lang w:val="en-US"/>
        </w:rPr>
        <w:t>)</w:t>
      </w:r>
    </w:p>
    <w:p w:rsidR="00D44EC1" w:rsidRPr="00D44EC1" w:rsidRDefault="00D44EC1" w:rsidP="00D44EC1">
      <w:pPr>
        <w:rPr>
          <w:b/>
          <w:szCs w:val="24"/>
          <w:lang w:val="en-US"/>
        </w:rPr>
      </w:pPr>
      <w:r w:rsidRPr="00D44EC1">
        <w:rPr>
          <w:b/>
          <w:szCs w:val="24"/>
          <w:lang w:val="en-US"/>
        </w:rPr>
        <w:t>The adaptor remains in this position for the whole of the experiment.</w:t>
      </w:r>
    </w:p>
    <w:p w:rsidR="00D44EC1" w:rsidRPr="00D44EC1" w:rsidRDefault="00D44EC1" w:rsidP="00D44EC1">
      <w:pPr>
        <w:numPr>
          <w:ilvl w:val="0"/>
          <w:numId w:val="4"/>
        </w:numPr>
        <w:rPr>
          <w:szCs w:val="24"/>
          <w:lang w:val="en-US"/>
        </w:rPr>
      </w:pPr>
      <w:r w:rsidRPr="00D44EC1">
        <w:rPr>
          <w:szCs w:val="24"/>
          <w:lang w:val="en-US"/>
        </w:rPr>
        <w:t>Push the syringe into the top of the adaptor so it, too, is snug.</w:t>
      </w:r>
    </w:p>
    <w:p w:rsidR="00D44EC1" w:rsidRPr="00D44EC1" w:rsidRDefault="00D44EC1" w:rsidP="00D44EC1">
      <w:pPr>
        <w:numPr>
          <w:ilvl w:val="0"/>
          <w:numId w:val="4"/>
        </w:numPr>
        <w:rPr>
          <w:szCs w:val="24"/>
          <w:lang w:val="en-US"/>
        </w:rPr>
      </w:pPr>
      <w:r w:rsidRPr="00D44EC1">
        <w:rPr>
          <w:szCs w:val="24"/>
          <w:lang w:val="en-US"/>
        </w:rPr>
        <w:t>Sit the assembly in the top of a boiling tube.</w:t>
      </w:r>
    </w:p>
    <w:p w:rsidR="00D44EC1" w:rsidRPr="00D44EC1" w:rsidRDefault="00D44EC1" w:rsidP="00D44EC1">
      <w:pPr>
        <w:numPr>
          <w:ilvl w:val="0"/>
          <w:numId w:val="4"/>
        </w:numPr>
        <w:rPr>
          <w:szCs w:val="24"/>
          <w:lang w:val="en-US"/>
        </w:rPr>
      </w:pPr>
      <w:r w:rsidRPr="00D44EC1">
        <w:rPr>
          <w:szCs w:val="24"/>
          <w:lang w:val="en-US"/>
        </w:rPr>
        <w:t>Use a measuring cylinder to measure out 10 cm</w:t>
      </w:r>
      <w:r w:rsidRPr="00D44EC1">
        <w:rPr>
          <w:szCs w:val="24"/>
          <w:vertAlign w:val="superscript"/>
          <w:lang w:val="en-US"/>
        </w:rPr>
        <w:t>3</w:t>
      </w:r>
      <w:r w:rsidRPr="00D44EC1">
        <w:rPr>
          <w:szCs w:val="24"/>
          <w:lang w:val="en-US"/>
        </w:rPr>
        <w:t xml:space="preserve"> ethanol and pour it into the top of the syringe. </w:t>
      </w:r>
    </w:p>
    <w:p w:rsidR="00D44EC1" w:rsidRPr="00D44EC1" w:rsidRDefault="00D44EC1" w:rsidP="00D44EC1">
      <w:pPr>
        <w:numPr>
          <w:ilvl w:val="0"/>
          <w:numId w:val="4"/>
        </w:numPr>
        <w:rPr>
          <w:szCs w:val="24"/>
          <w:lang w:val="en-US"/>
        </w:rPr>
      </w:pPr>
      <w:r w:rsidRPr="00D44EC1">
        <w:rPr>
          <w:szCs w:val="24"/>
          <w:lang w:val="en-US"/>
        </w:rPr>
        <w:t>Now place the plunger into the syringe</w:t>
      </w:r>
    </w:p>
    <w:p w:rsidR="00D44EC1" w:rsidRPr="00D44EC1" w:rsidRDefault="00D44EC1" w:rsidP="00D44EC1">
      <w:pPr>
        <w:numPr>
          <w:ilvl w:val="0"/>
          <w:numId w:val="4"/>
        </w:numPr>
        <w:rPr>
          <w:szCs w:val="24"/>
          <w:lang w:val="en-US"/>
        </w:rPr>
      </w:pPr>
      <w:r w:rsidRPr="00D44EC1">
        <w:rPr>
          <w:szCs w:val="24"/>
          <w:lang w:val="en-US"/>
        </w:rPr>
        <w:t>Using the plunger, depress gently into the syringe expelling the used ethanol into the boiling tube below.</w:t>
      </w:r>
    </w:p>
    <w:p w:rsidR="00D44EC1" w:rsidRPr="00D44EC1" w:rsidRDefault="00D44EC1" w:rsidP="00D44EC1">
      <w:pPr>
        <w:numPr>
          <w:ilvl w:val="0"/>
          <w:numId w:val="4"/>
        </w:numPr>
        <w:rPr>
          <w:szCs w:val="24"/>
          <w:lang w:val="en-US"/>
        </w:rPr>
      </w:pPr>
      <w:r w:rsidRPr="00D44EC1">
        <w:rPr>
          <w:szCs w:val="24"/>
          <w:lang w:val="en-US"/>
        </w:rPr>
        <w:t xml:space="preserve">Remove the syringe </w:t>
      </w:r>
      <w:r w:rsidRPr="00D44EC1">
        <w:rPr>
          <w:b/>
          <w:szCs w:val="24"/>
          <w:lang w:val="en-US"/>
        </w:rPr>
        <w:t>WITH THE PLUNGER STILL IN</w:t>
      </w:r>
      <w:r w:rsidRPr="00D44EC1">
        <w:rPr>
          <w:szCs w:val="24"/>
          <w:lang w:val="en-US"/>
        </w:rPr>
        <w:t xml:space="preserve"> from the adaptor. </w:t>
      </w:r>
    </w:p>
    <w:p w:rsidR="00D44EC1" w:rsidRPr="00D44EC1" w:rsidRDefault="00D44EC1" w:rsidP="00D44EC1">
      <w:pPr>
        <w:numPr>
          <w:ilvl w:val="0"/>
          <w:numId w:val="4"/>
        </w:numPr>
        <w:rPr>
          <w:szCs w:val="24"/>
          <w:lang w:val="en-US"/>
        </w:rPr>
      </w:pPr>
      <w:r w:rsidRPr="00D44EC1">
        <w:rPr>
          <w:szCs w:val="24"/>
          <w:lang w:val="en-US"/>
        </w:rPr>
        <w:t>You can now remove the plunger from the syringe.</w:t>
      </w:r>
    </w:p>
    <w:p w:rsidR="00D44EC1" w:rsidRPr="00D44EC1" w:rsidRDefault="00D44EC1" w:rsidP="00D44EC1">
      <w:pPr>
        <w:numPr>
          <w:ilvl w:val="0"/>
          <w:numId w:val="4"/>
        </w:numPr>
        <w:rPr>
          <w:szCs w:val="24"/>
          <w:lang w:val="en-US"/>
        </w:rPr>
      </w:pPr>
      <w:r w:rsidRPr="00D44EC1">
        <w:rPr>
          <w:szCs w:val="24"/>
          <w:lang w:val="en-US"/>
        </w:rPr>
        <w:t>Put the syringe, minus the plunger, back into the adaptor.</w:t>
      </w:r>
    </w:p>
    <w:p w:rsidR="00D44EC1" w:rsidRPr="00D44EC1" w:rsidRDefault="00D44EC1" w:rsidP="00D44EC1">
      <w:pPr>
        <w:numPr>
          <w:ilvl w:val="0"/>
          <w:numId w:val="4"/>
        </w:numPr>
        <w:rPr>
          <w:szCs w:val="24"/>
          <w:lang w:val="en-US"/>
        </w:rPr>
      </w:pPr>
      <w:r w:rsidRPr="00D44EC1">
        <w:rPr>
          <w:szCs w:val="24"/>
          <w:lang w:val="en-US"/>
        </w:rPr>
        <w:t>Using a clean measuring cylinder measure out 10 cm</w:t>
      </w:r>
      <w:r w:rsidRPr="00D44EC1">
        <w:rPr>
          <w:szCs w:val="24"/>
          <w:vertAlign w:val="superscript"/>
          <w:lang w:val="en-US"/>
        </w:rPr>
        <w:t>3</w:t>
      </w:r>
      <w:r w:rsidRPr="00D44EC1">
        <w:rPr>
          <w:szCs w:val="24"/>
          <w:lang w:val="en-US"/>
        </w:rPr>
        <w:t xml:space="preserve"> of the 0.007M TBAP and pour this into the top of the syringe.</w:t>
      </w:r>
    </w:p>
    <w:p w:rsidR="00D44EC1" w:rsidRPr="00D44EC1" w:rsidRDefault="00D44EC1" w:rsidP="00D44EC1">
      <w:pPr>
        <w:numPr>
          <w:ilvl w:val="0"/>
          <w:numId w:val="4"/>
        </w:numPr>
        <w:rPr>
          <w:szCs w:val="24"/>
          <w:lang w:val="en-US"/>
        </w:rPr>
      </w:pPr>
      <w:r w:rsidRPr="00D44EC1">
        <w:rPr>
          <w:noProof/>
          <w:szCs w:val="24"/>
          <w:lang w:eastAsia="en-GB"/>
        </w:rPr>
        <w:drawing>
          <wp:anchor distT="0" distB="0" distL="114300" distR="114300" simplePos="0" relativeHeight="251696128" behindDoc="1" locked="0" layoutInCell="1" allowOverlap="1">
            <wp:simplePos x="0" y="0"/>
            <wp:positionH relativeFrom="column">
              <wp:posOffset>3253956</wp:posOffset>
            </wp:positionH>
            <wp:positionV relativeFrom="paragraph">
              <wp:posOffset>-69011</wp:posOffset>
            </wp:positionV>
            <wp:extent cx="3003106" cy="2251494"/>
            <wp:effectExtent l="19050" t="0" r="6794" b="0"/>
            <wp:wrapTight wrapText="bothSides">
              <wp:wrapPolygon edited="0">
                <wp:start x="-137" y="0"/>
                <wp:lineTo x="-137" y="21383"/>
                <wp:lineTo x="21649" y="21383"/>
                <wp:lineTo x="21649" y="0"/>
                <wp:lineTo x="-137" y="0"/>
              </wp:wrapPolygon>
            </wp:wrapTight>
            <wp:docPr id="26" name="Picture 3" descr="food colour photoshoot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d colour photoshoot 008"/>
                    <pic:cNvPicPr>
                      <a:picLocks noChangeAspect="1" noChangeArrowheads="1"/>
                    </pic:cNvPicPr>
                  </pic:nvPicPr>
                  <pic:blipFill>
                    <a:blip r:embed="rId19" cstate="print"/>
                    <a:srcRect/>
                    <a:stretch>
                      <a:fillRect/>
                    </a:stretch>
                  </pic:blipFill>
                  <pic:spPr bwMode="auto">
                    <a:xfrm>
                      <a:off x="0" y="0"/>
                      <a:ext cx="3003106" cy="2251494"/>
                    </a:xfrm>
                    <a:prstGeom prst="rect">
                      <a:avLst/>
                    </a:prstGeom>
                    <a:noFill/>
                    <a:ln w="9525">
                      <a:noFill/>
                      <a:miter lim="800000"/>
                      <a:headEnd/>
                      <a:tailEnd/>
                    </a:ln>
                  </pic:spPr>
                </pic:pic>
              </a:graphicData>
            </a:graphic>
          </wp:anchor>
        </w:drawing>
      </w:r>
      <w:r w:rsidRPr="00D44EC1">
        <w:rPr>
          <w:szCs w:val="24"/>
          <w:lang w:val="en-US"/>
        </w:rPr>
        <w:t>Using the plunger, depress gently into the syringe expelling the used 0.007M TBAP into the boiling tube, as you did with the ethanol.</w:t>
      </w:r>
    </w:p>
    <w:p w:rsidR="00D44EC1" w:rsidRPr="00D44EC1" w:rsidRDefault="00D44EC1" w:rsidP="00D44EC1">
      <w:pPr>
        <w:rPr>
          <w:b/>
          <w:szCs w:val="24"/>
          <w:lang w:val="en-US"/>
        </w:rPr>
      </w:pPr>
      <w:r w:rsidRPr="00D44EC1">
        <w:rPr>
          <w:b/>
          <w:szCs w:val="24"/>
          <w:lang w:val="en-US"/>
        </w:rPr>
        <w:t>YOU HAVE PRIMED THE CARTRIDGE AND IT IS READY TO EXTRACT YOUR COLOUR FROM THE SOFT DRINK</w:t>
      </w:r>
    </w:p>
    <w:p w:rsidR="00D44EC1" w:rsidRPr="00D44EC1" w:rsidRDefault="00D44EC1" w:rsidP="00D44EC1">
      <w:pPr>
        <w:rPr>
          <w:szCs w:val="24"/>
          <w:lang w:val="en-US"/>
        </w:rPr>
      </w:pPr>
      <w:r w:rsidRPr="00D44EC1">
        <w:rPr>
          <w:szCs w:val="24"/>
          <w:lang w:val="en-US"/>
        </w:rPr>
        <w:t>Remove the syringe from the adaptor again and then remove the plunger from the syringe.</w:t>
      </w:r>
    </w:p>
    <w:p w:rsidR="00D44EC1" w:rsidRPr="00D44EC1" w:rsidRDefault="00D44EC1" w:rsidP="00D44EC1">
      <w:pPr>
        <w:rPr>
          <w:szCs w:val="24"/>
          <w:lang w:val="en-US"/>
        </w:rPr>
      </w:pPr>
      <w:r w:rsidRPr="00D44EC1">
        <w:rPr>
          <w:szCs w:val="24"/>
          <w:lang w:val="en-US"/>
        </w:rPr>
        <w:t>Once again, reattach the syringe battle to the adaptor.</w:t>
      </w:r>
    </w:p>
    <w:p w:rsidR="00D44EC1" w:rsidRPr="00D44EC1" w:rsidRDefault="00D44EC1" w:rsidP="00D44EC1">
      <w:pPr>
        <w:rPr>
          <w:szCs w:val="24"/>
          <w:lang w:val="en-US"/>
        </w:rPr>
      </w:pPr>
    </w:p>
    <w:p w:rsidR="00D44EC1" w:rsidRPr="00D44EC1" w:rsidRDefault="00D44EC1" w:rsidP="00D44EC1">
      <w:pPr>
        <w:rPr>
          <w:b/>
          <w:bCs/>
          <w:szCs w:val="24"/>
          <w:lang w:val="en-US"/>
        </w:rPr>
      </w:pPr>
      <w:r w:rsidRPr="00D44EC1">
        <w:rPr>
          <w:b/>
          <w:bCs/>
          <w:szCs w:val="24"/>
          <w:lang w:val="en-US"/>
        </w:rPr>
        <w:br w:type="page"/>
      </w:r>
    </w:p>
    <w:p w:rsidR="00D44EC1" w:rsidRPr="00D44EC1" w:rsidRDefault="00D44EC1" w:rsidP="00D44EC1">
      <w:pPr>
        <w:rPr>
          <w:b/>
          <w:bCs/>
          <w:szCs w:val="24"/>
          <w:lang w:val="en-US"/>
        </w:rPr>
      </w:pPr>
      <w:r w:rsidRPr="00D44EC1">
        <w:rPr>
          <w:b/>
          <w:bCs/>
          <w:szCs w:val="24"/>
          <w:lang w:val="en-US"/>
        </w:rPr>
        <w:lastRenderedPageBreak/>
        <w:t>C) EXTRACTING THE COLOUR FROM THE SOFT DRINK</w:t>
      </w:r>
    </w:p>
    <w:p w:rsidR="00D44EC1" w:rsidRPr="00D44EC1" w:rsidRDefault="00D44EC1" w:rsidP="00D44EC1">
      <w:pPr>
        <w:numPr>
          <w:ilvl w:val="0"/>
          <w:numId w:val="5"/>
        </w:numPr>
        <w:rPr>
          <w:szCs w:val="24"/>
        </w:rPr>
      </w:pPr>
      <w:r w:rsidRPr="00D44EC1">
        <w:rPr>
          <w:szCs w:val="24"/>
        </w:rPr>
        <w:t xml:space="preserve">Carefully pour 10 </w:t>
      </w:r>
      <w:r w:rsidRPr="00D44EC1">
        <w:rPr>
          <w:szCs w:val="24"/>
          <w:lang w:val="en-US"/>
        </w:rPr>
        <w:t>cm</w:t>
      </w:r>
      <w:r w:rsidRPr="00D44EC1">
        <w:rPr>
          <w:szCs w:val="24"/>
          <w:vertAlign w:val="superscript"/>
          <w:lang w:val="en-US"/>
        </w:rPr>
        <w:t>3</w:t>
      </w:r>
      <w:r w:rsidRPr="00D44EC1">
        <w:rPr>
          <w:szCs w:val="24"/>
        </w:rPr>
        <w:t xml:space="preserve"> of your pre-prepared coloured soft drink (20 </w:t>
      </w:r>
      <w:r w:rsidRPr="00D44EC1">
        <w:rPr>
          <w:szCs w:val="24"/>
          <w:lang w:val="en-US"/>
        </w:rPr>
        <w:t>cm</w:t>
      </w:r>
      <w:r w:rsidRPr="00D44EC1">
        <w:rPr>
          <w:szCs w:val="24"/>
          <w:vertAlign w:val="superscript"/>
          <w:lang w:val="en-US"/>
        </w:rPr>
        <w:t>3</w:t>
      </w:r>
      <w:r w:rsidRPr="00D44EC1">
        <w:rPr>
          <w:szCs w:val="24"/>
        </w:rPr>
        <w:t xml:space="preserve"> of soft drink plus 2-3 drops of 0.007m TBAP) into the syringe barrel. </w:t>
      </w:r>
    </w:p>
    <w:p w:rsidR="00D44EC1" w:rsidRPr="00D44EC1" w:rsidRDefault="00D44EC1" w:rsidP="00D44EC1">
      <w:pPr>
        <w:rPr>
          <w:i/>
          <w:szCs w:val="24"/>
          <w:lang w:val="en-US"/>
        </w:rPr>
      </w:pPr>
      <w:r w:rsidRPr="00D44EC1">
        <w:rPr>
          <w:i/>
          <w:noProof/>
          <w:szCs w:val="24"/>
          <w:lang w:eastAsia="en-GB"/>
        </w:rPr>
        <w:drawing>
          <wp:anchor distT="0" distB="0" distL="114300" distR="114300" simplePos="0" relativeHeight="251697152" behindDoc="1" locked="0" layoutInCell="1" allowOverlap="1">
            <wp:simplePos x="0" y="0"/>
            <wp:positionH relativeFrom="column">
              <wp:posOffset>268605</wp:posOffset>
            </wp:positionH>
            <wp:positionV relativeFrom="paragraph">
              <wp:posOffset>148590</wp:posOffset>
            </wp:positionV>
            <wp:extent cx="3888105" cy="2907030"/>
            <wp:effectExtent l="19050" t="0" r="0" b="0"/>
            <wp:wrapSquare wrapText="bothSides"/>
            <wp:docPr id="27" name="Picture 4" descr="food colour photoshoot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d colour photoshoot 010"/>
                    <pic:cNvPicPr>
                      <a:picLocks noChangeAspect="1" noChangeArrowheads="1"/>
                    </pic:cNvPicPr>
                  </pic:nvPicPr>
                  <pic:blipFill>
                    <a:blip r:embed="rId20" cstate="print"/>
                    <a:srcRect/>
                    <a:stretch>
                      <a:fillRect/>
                    </a:stretch>
                  </pic:blipFill>
                  <pic:spPr bwMode="auto">
                    <a:xfrm>
                      <a:off x="0" y="0"/>
                      <a:ext cx="3888105" cy="2907030"/>
                    </a:xfrm>
                    <a:prstGeom prst="rect">
                      <a:avLst/>
                    </a:prstGeom>
                    <a:noFill/>
                    <a:ln w="9525">
                      <a:noFill/>
                      <a:miter lim="800000"/>
                      <a:headEnd/>
                      <a:tailEnd/>
                    </a:ln>
                  </pic:spPr>
                </pic:pic>
              </a:graphicData>
            </a:graphic>
          </wp:anchor>
        </w:drawing>
      </w:r>
      <w:r w:rsidR="007254C1">
        <w:rPr>
          <w:i/>
          <w:szCs w:val="24"/>
        </w:rPr>
        <w:pict>
          <v:shape id="_x0000_s1053" type="#_x0000_t202" style="position:absolute;margin-left:9.9pt;margin-top:20.9pt;width:99pt;height:68.25pt;z-index:251699200;mso-position-horizontal-relative:text;mso-position-vertical-relative:text">
            <v:textbox style="mso-next-textbox:#_x0000_s1053">
              <w:txbxContent>
                <w:p w:rsidR="00D44EC1" w:rsidRPr="00EA7C89" w:rsidRDefault="00D44EC1" w:rsidP="00D44EC1">
                  <w:pPr>
                    <w:rPr>
                      <w:rFonts w:cs="Times New Roman"/>
                      <w:sz w:val="22"/>
                    </w:rPr>
                  </w:pPr>
                  <w:r>
                    <w:rPr>
                      <w:rFonts w:cs="Times New Roman"/>
                      <w:color w:val="000000"/>
                      <w:sz w:val="22"/>
                      <w:lang w:val="en-US"/>
                    </w:rPr>
                    <w:t xml:space="preserve">20 </w:t>
                  </w:r>
                  <w:r w:rsidRPr="00165D7C">
                    <w:rPr>
                      <w:rFonts w:cs="Times New Roman"/>
                      <w:color w:val="000000"/>
                      <w:sz w:val="22"/>
                      <w:lang w:val="en-US"/>
                    </w:rPr>
                    <w:t>cm</w:t>
                  </w:r>
                  <w:r w:rsidRPr="00165D7C">
                    <w:rPr>
                      <w:rFonts w:cs="Times New Roman"/>
                      <w:color w:val="000000"/>
                      <w:sz w:val="22"/>
                      <w:vertAlign w:val="superscript"/>
                      <w:lang w:val="en-US"/>
                    </w:rPr>
                    <w:t>3</w:t>
                  </w:r>
                  <w:r w:rsidRPr="00EA7C89">
                    <w:rPr>
                      <w:rFonts w:cs="Times New Roman"/>
                      <w:color w:val="000000"/>
                      <w:sz w:val="22"/>
                      <w:lang w:val="en-US"/>
                    </w:rPr>
                    <w:t xml:space="preserve"> of soft drink plus 2-3 drops of 0.007m TBAP</w:t>
                  </w:r>
                </w:p>
              </w:txbxContent>
            </v:textbox>
          </v:shape>
        </w:pict>
      </w:r>
      <w:r w:rsidR="007254C1">
        <w:rPr>
          <w:i/>
          <w:szCs w:val="24"/>
        </w:rPr>
        <w:pict>
          <v:line id="_x0000_s1052" style="position:absolute;flip:x;z-index:251698176;mso-position-horizontal-relative:text;mso-position-vertical-relative:text" from="-141.9pt,55.85pt" to="20.1pt,118.85pt" strokeweight="3pt">
            <v:stroke endarrow="block"/>
          </v:line>
        </w:pict>
      </w:r>
    </w:p>
    <w:p w:rsidR="00D44EC1" w:rsidRPr="00D44EC1" w:rsidRDefault="00D44EC1" w:rsidP="00D44EC1">
      <w:pPr>
        <w:rPr>
          <w:i/>
          <w:szCs w:val="24"/>
          <w:lang w:val="en-US"/>
        </w:rPr>
      </w:pPr>
    </w:p>
    <w:p w:rsidR="00D44EC1" w:rsidRPr="00D44EC1" w:rsidRDefault="00D44EC1" w:rsidP="00D44EC1">
      <w:pPr>
        <w:rPr>
          <w:i/>
          <w:szCs w:val="24"/>
          <w:lang w:val="en-US"/>
        </w:rPr>
      </w:pPr>
    </w:p>
    <w:p w:rsidR="00D44EC1" w:rsidRPr="00D44EC1" w:rsidRDefault="00D44EC1" w:rsidP="00D44EC1">
      <w:pPr>
        <w:rPr>
          <w:i/>
          <w:szCs w:val="24"/>
          <w:lang w:val="en-US"/>
        </w:rPr>
      </w:pPr>
    </w:p>
    <w:p w:rsidR="00D44EC1" w:rsidRPr="00D44EC1" w:rsidRDefault="00D44EC1" w:rsidP="00D44EC1">
      <w:pPr>
        <w:rPr>
          <w:i/>
          <w:szCs w:val="24"/>
          <w:lang w:val="en-US"/>
        </w:rPr>
      </w:pPr>
    </w:p>
    <w:p w:rsidR="00D44EC1" w:rsidRPr="00D44EC1" w:rsidRDefault="00D44EC1" w:rsidP="00D44EC1">
      <w:pPr>
        <w:rPr>
          <w:i/>
          <w:szCs w:val="24"/>
          <w:lang w:val="en-US"/>
        </w:rPr>
      </w:pPr>
    </w:p>
    <w:p w:rsidR="00D44EC1" w:rsidRPr="00D44EC1" w:rsidRDefault="00D44EC1" w:rsidP="00D44EC1">
      <w:pPr>
        <w:rPr>
          <w:i/>
          <w:szCs w:val="24"/>
          <w:lang w:val="en-US"/>
        </w:rPr>
      </w:pPr>
    </w:p>
    <w:p w:rsidR="00D44EC1" w:rsidRPr="00D44EC1" w:rsidRDefault="00D44EC1" w:rsidP="00D44EC1">
      <w:pPr>
        <w:rPr>
          <w:i/>
          <w:szCs w:val="24"/>
          <w:lang w:val="en-US"/>
        </w:rPr>
      </w:pPr>
    </w:p>
    <w:p w:rsidR="00D44EC1" w:rsidRPr="00D44EC1" w:rsidRDefault="00D44EC1" w:rsidP="00D44EC1">
      <w:pPr>
        <w:rPr>
          <w:i/>
          <w:szCs w:val="24"/>
          <w:lang w:val="en-US"/>
        </w:rPr>
      </w:pPr>
    </w:p>
    <w:p w:rsidR="00D44EC1" w:rsidRPr="00D44EC1" w:rsidRDefault="00D44EC1" w:rsidP="00D44EC1">
      <w:pPr>
        <w:rPr>
          <w:i/>
          <w:szCs w:val="24"/>
          <w:lang w:val="en-US"/>
        </w:rPr>
      </w:pPr>
    </w:p>
    <w:p w:rsidR="00D44EC1" w:rsidRPr="00D44EC1" w:rsidRDefault="00D44EC1" w:rsidP="00D44EC1">
      <w:pPr>
        <w:numPr>
          <w:ilvl w:val="0"/>
          <w:numId w:val="5"/>
        </w:numPr>
        <w:rPr>
          <w:szCs w:val="24"/>
        </w:rPr>
      </w:pPr>
      <w:r w:rsidRPr="00D44EC1">
        <w:rPr>
          <w:szCs w:val="24"/>
        </w:rPr>
        <w:t>Put in the plunger, push gently into the syringe, expelling the soft drink into the test tube below.</w:t>
      </w:r>
    </w:p>
    <w:p w:rsidR="00D44EC1" w:rsidRPr="00D44EC1" w:rsidRDefault="00D44EC1" w:rsidP="00D44EC1">
      <w:pPr>
        <w:numPr>
          <w:ilvl w:val="0"/>
          <w:numId w:val="5"/>
        </w:numPr>
        <w:rPr>
          <w:szCs w:val="24"/>
        </w:rPr>
      </w:pPr>
      <w:r w:rsidRPr="00D44EC1">
        <w:rPr>
          <w:szCs w:val="24"/>
        </w:rPr>
        <w:t>Remove the syringe from the adaptor, then take out the plunger and re-attach the barrel again. Put the second batch of drink in the top of the syringe and push that through as before.</w:t>
      </w:r>
    </w:p>
    <w:p w:rsidR="00D44EC1" w:rsidRPr="00D44EC1" w:rsidRDefault="00D44EC1" w:rsidP="00D44EC1">
      <w:pPr>
        <w:numPr>
          <w:ilvl w:val="0"/>
          <w:numId w:val="5"/>
        </w:numPr>
        <w:rPr>
          <w:szCs w:val="24"/>
        </w:rPr>
      </w:pPr>
      <w:r w:rsidRPr="00D44EC1">
        <w:rPr>
          <w:szCs w:val="24"/>
        </w:rPr>
        <w:t>Remove the syringe and then take out the plunger before putting the syringe barrel back in the adaptor.</w:t>
      </w:r>
    </w:p>
    <w:p w:rsidR="00D44EC1" w:rsidRPr="00D44EC1" w:rsidRDefault="00D44EC1" w:rsidP="00D44EC1">
      <w:pPr>
        <w:rPr>
          <w:szCs w:val="24"/>
        </w:rPr>
      </w:pPr>
      <w:r w:rsidRPr="00D44EC1">
        <w:rPr>
          <w:szCs w:val="24"/>
        </w:rPr>
        <w:t>REMEMBER TO REMOVE THE SYRINGE FROM THE RED ATTACHMENT BEFORE REMOVING THE PLUNGER.</w:t>
      </w:r>
    </w:p>
    <w:p w:rsidR="00D44EC1" w:rsidRPr="00D44EC1" w:rsidRDefault="00D44EC1" w:rsidP="00D44EC1">
      <w:pPr>
        <w:rPr>
          <w:b/>
          <w:szCs w:val="24"/>
          <w:lang w:val="en-US"/>
        </w:rPr>
      </w:pPr>
      <w:r w:rsidRPr="00D44EC1">
        <w:rPr>
          <w:b/>
          <w:szCs w:val="24"/>
          <w:lang w:val="en-US"/>
        </w:rPr>
        <w:t>YOUR EXTRACTED COLOUR IS NOW ON THE CARTRIDGE.</w:t>
      </w:r>
    </w:p>
    <w:p w:rsidR="00D44EC1" w:rsidRPr="00D44EC1" w:rsidRDefault="00D44EC1" w:rsidP="00D44EC1">
      <w:pPr>
        <w:rPr>
          <w:b/>
          <w:szCs w:val="24"/>
          <w:lang w:val="en-US"/>
        </w:rPr>
      </w:pPr>
    </w:p>
    <w:p w:rsidR="00D44EC1" w:rsidRPr="00D44EC1" w:rsidRDefault="00D44EC1" w:rsidP="00D44EC1">
      <w:pPr>
        <w:rPr>
          <w:b/>
          <w:bCs/>
          <w:szCs w:val="24"/>
          <w:lang w:val="en-US"/>
        </w:rPr>
      </w:pPr>
      <w:r w:rsidRPr="00D44EC1">
        <w:rPr>
          <w:b/>
          <w:bCs/>
          <w:szCs w:val="24"/>
          <w:lang w:val="en-US"/>
        </w:rPr>
        <w:br w:type="page"/>
      </w:r>
    </w:p>
    <w:p w:rsidR="00D44EC1" w:rsidRPr="00D44EC1" w:rsidRDefault="00D44EC1" w:rsidP="00D44EC1">
      <w:pPr>
        <w:rPr>
          <w:b/>
          <w:bCs/>
          <w:szCs w:val="24"/>
          <w:lang w:val="en-US"/>
        </w:rPr>
      </w:pPr>
      <w:r w:rsidRPr="00D44EC1">
        <w:rPr>
          <w:b/>
          <w:bCs/>
          <w:szCs w:val="24"/>
          <w:lang w:val="en-US"/>
        </w:rPr>
        <w:lastRenderedPageBreak/>
        <w:t>D) CLEANING THE COLOUR ON THE CARTRIDGE</w:t>
      </w:r>
    </w:p>
    <w:p w:rsidR="00D44EC1" w:rsidRPr="00D44EC1" w:rsidRDefault="00D44EC1" w:rsidP="00D44EC1">
      <w:pPr>
        <w:numPr>
          <w:ilvl w:val="0"/>
          <w:numId w:val="6"/>
        </w:numPr>
        <w:rPr>
          <w:szCs w:val="24"/>
          <w:lang w:val="en-US"/>
        </w:rPr>
      </w:pPr>
      <w:r w:rsidRPr="00D44EC1">
        <w:rPr>
          <w:noProof/>
          <w:szCs w:val="24"/>
          <w:lang w:eastAsia="en-GB"/>
        </w:rPr>
        <w:drawing>
          <wp:anchor distT="0" distB="0" distL="114300" distR="114300" simplePos="0" relativeHeight="251700224" behindDoc="1" locked="0" layoutInCell="1" allowOverlap="1">
            <wp:simplePos x="0" y="0"/>
            <wp:positionH relativeFrom="column">
              <wp:posOffset>3253956</wp:posOffset>
            </wp:positionH>
            <wp:positionV relativeFrom="paragraph">
              <wp:posOffset>77997</wp:posOffset>
            </wp:positionV>
            <wp:extent cx="2849101" cy="2139351"/>
            <wp:effectExtent l="19050" t="0" r="8399" b="0"/>
            <wp:wrapTight wrapText="bothSides">
              <wp:wrapPolygon edited="0">
                <wp:start x="-144" y="0"/>
                <wp:lineTo x="-144" y="21350"/>
                <wp:lineTo x="21664" y="21350"/>
                <wp:lineTo x="21664" y="0"/>
                <wp:lineTo x="-144" y="0"/>
              </wp:wrapPolygon>
            </wp:wrapTight>
            <wp:docPr id="28" name="Picture 7" descr="food colour photoshoot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od colour photoshoot 014"/>
                    <pic:cNvPicPr>
                      <a:picLocks noChangeAspect="1" noChangeArrowheads="1"/>
                    </pic:cNvPicPr>
                  </pic:nvPicPr>
                  <pic:blipFill>
                    <a:blip r:embed="rId21" cstate="print"/>
                    <a:srcRect/>
                    <a:stretch>
                      <a:fillRect/>
                    </a:stretch>
                  </pic:blipFill>
                  <pic:spPr bwMode="auto">
                    <a:xfrm>
                      <a:off x="0" y="0"/>
                      <a:ext cx="2849101" cy="2139351"/>
                    </a:xfrm>
                    <a:prstGeom prst="rect">
                      <a:avLst/>
                    </a:prstGeom>
                    <a:noFill/>
                    <a:ln w="9525">
                      <a:noFill/>
                      <a:miter lim="800000"/>
                      <a:headEnd/>
                      <a:tailEnd/>
                    </a:ln>
                  </pic:spPr>
                </pic:pic>
              </a:graphicData>
            </a:graphic>
          </wp:anchor>
        </w:drawing>
      </w:r>
      <w:r w:rsidRPr="00D44EC1">
        <w:rPr>
          <w:szCs w:val="24"/>
        </w:rPr>
        <w:t>Ensure the syringe barrel is fixed to the adaptor.</w:t>
      </w:r>
    </w:p>
    <w:p w:rsidR="00D44EC1" w:rsidRPr="00D44EC1" w:rsidRDefault="00D44EC1" w:rsidP="00D44EC1">
      <w:pPr>
        <w:numPr>
          <w:ilvl w:val="0"/>
          <w:numId w:val="6"/>
        </w:numPr>
        <w:rPr>
          <w:szCs w:val="24"/>
          <w:lang w:val="en-US"/>
        </w:rPr>
      </w:pPr>
      <w:r w:rsidRPr="00D44EC1">
        <w:rPr>
          <w:szCs w:val="24"/>
        </w:rPr>
        <w:t>Sit it in the top of a boiling tube.</w:t>
      </w:r>
    </w:p>
    <w:p w:rsidR="00D44EC1" w:rsidRPr="00D44EC1" w:rsidRDefault="00D44EC1" w:rsidP="00D44EC1">
      <w:pPr>
        <w:numPr>
          <w:ilvl w:val="0"/>
          <w:numId w:val="6"/>
        </w:numPr>
        <w:rPr>
          <w:szCs w:val="24"/>
          <w:lang w:val="en-US"/>
        </w:rPr>
      </w:pPr>
      <w:r w:rsidRPr="00D44EC1">
        <w:rPr>
          <w:szCs w:val="24"/>
          <w:lang w:val="en-US"/>
        </w:rPr>
        <w:t>Use the measuring cylinder to measure out 10 cm</w:t>
      </w:r>
      <w:r w:rsidRPr="00D44EC1">
        <w:rPr>
          <w:szCs w:val="24"/>
          <w:vertAlign w:val="superscript"/>
          <w:lang w:val="en-US"/>
        </w:rPr>
        <w:t>3</w:t>
      </w:r>
      <w:r w:rsidRPr="00D44EC1">
        <w:rPr>
          <w:szCs w:val="24"/>
          <w:lang w:val="en-US"/>
        </w:rPr>
        <w:t xml:space="preserve"> of the 0.007M TBAP and pour it into the top of the syringe.</w:t>
      </w:r>
    </w:p>
    <w:p w:rsidR="00D44EC1" w:rsidRPr="00D44EC1" w:rsidRDefault="00D44EC1" w:rsidP="00D44EC1">
      <w:pPr>
        <w:numPr>
          <w:ilvl w:val="0"/>
          <w:numId w:val="6"/>
        </w:numPr>
        <w:rPr>
          <w:szCs w:val="24"/>
          <w:lang w:val="en-US"/>
        </w:rPr>
      </w:pPr>
      <w:r w:rsidRPr="00D44EC1">
        <w:rPr>
          <w:szCs w:val="24"/>
          <w:lang w:val="en-US"/>
        </w:rPr>
        <w:t>Put in the plunger and push down gently on the syringe expelling the used 0.007M TBAP into the boiling tube below.</w:t>
      </w:r>
    </w:p>
    <w:p w:rsidR="00D44EC1" w:rsidRPr="00D44EC1" w:rsidRDefault="00D44EC1" w:rsidP="00D44EC1">
      <w:pPr>
        <w:numPr>
          <w:ilvl w:val="0"/>
          <w:numId w:val="6"/>
        </w:numPr>
        <w:rPr>
          <w:b/>
          <w:bCs/>
          <w:szCs w:val="24"/>
          <w:lang w:val="en-US"/>
        </w:rPr>
      </w:pPr>
      <w:r w:rsidRPr="00D44EC1">
        <w:rPr>
          <w:b/>
          <w:bCs/>
          <w:szCs w:val="24"/>
          <w:lang w:val="en-US"/>
        </w:rPr>
        <w:t>Remove the syringe from the adaptor and now remove the plunger from the syringe</w:t>
      </w:r>
    </w:p>
    <w:p w:rsidR="00D44EC1" w:rsidRPr="00D44EC1" w:rsidRDefault="00D44EC1" w:rsidP="00D44EC1">
      <w:pPr>
        <w:rPr>
          <w:b/>
          <w:bCs/>
          <w:szCs w:val="24"/>
          <w:lang w:val="en-US"/>
        </w:rPr>
      </w:pPr>
      <w:r w:rsidRPr="00D44EC1">
        <w:rPr>
          <w:b/>
          <w:bCs/>
          <w:szCs w:val="24"/>
          <w:lang w:val="en-US"/>
        </w:rPr>
        <w:t>YOUR COLOUR ON THE CARTRIDGE IS NOW CLEAN</w:t>
      </w:r>
    </w:p>
    <w:p w:rsidR="00D44EC1" w:rsidRPr="00D44EC1" w:rsidRDefault="00D44EC1" w:rsidP="00D44EC1">
      <w:pPr>
        <w:rPr>
          <w:b/>
          <w:bCs/>
          <w:szCs w:val="24"/>
          <w:lang w:val="en-US"/>
        </w:rPr>
      </w:pPr>
    </w:p>
    <w:p w:rsidR="00D44EC1" w:rsidRPr="00D44EC1" w:rsidRDefault="00D44EC1" w:rsidP="00D44EC1">
      <w:pPr>
        <w:rPr>
          <w:b/>
          <w:bCs/>
          <w:szCs w:val="24"/>
          <w:lang w:val="en-US"/>
        </w:rPr>
      </w:pPr>
      <w:r w:rsidRPr="00D44EC1">
        <w:rPr>
          <w:b/>
          <w:bCs/>
          <w:szCs w:val="24"/>
          <w:lang w:val="en-US"/>
        </w:rPr>
        <w:t>E) TAKING THE EXTRACTED COLOUR OFF THE CARTRIDGE</w:t>
      </w:r>
    </w:p>
    <w:p w:rsidR="00D44EC1" w:rsidRPr="00D44EC1" w:rsidRDefault="00D44EC1" w:rsidP="00D44EC1">
      <w:pPr>
        <w:numPr>
          <w:ilvl w:val="0"/>
          <w:numId w:val="7"/>
        </w:numPr>
        <w:rPr>
          <w:szCs w:val="24"/>
          <w:lang w:val="en-US"/>
        </w:rPr>
      </w:pPr>
      <w:r w:rsidRPr="00D44EC1">
        <w:rPr>
          <w:noProof/>
          <w:szCs w:val="24"/>
          <w:lang w:eastAsia="en-GB"/>
        </w:rPr>
        <w:drawing>
          <wp:anchor distT="0" distB="0" distL="114300" distR="114300" simplePos="0" relativeHeight="251701248" behindDoc="1" locked="0" layoutInCell="1" allowOverlap="1">
            <wp:simplePos x="0" y="0"/>
            <wp:positionH relativeFrom="column">
              <wp:posOffset>3072765</wp:posOffset>
            </wp:positionH>
            <wp:positionV relativeFrom="paragraph">
              <wp:posOffset>10795</wp:posOffset>
            </wp:positionV>
            <wp:extent cx="2973705" cy="2225040"/>
            <wp:effectExtent l="19050" t="0" r="0" b="0"/>
            <wp:wrapTight wrapText="bothSides">
              <wp:wrapPolygon edited="0">
                <wp:start x="-138" y="0"/>
                <wp:lineTo x="-138" y="21452"/>
                <wp:lineTo x="21586" y="21452"/>
                <wp:lineTo x="21586" y="0"/>
                <wp:lineTo x="-138" y="0"/>
              </wp:wrapPolygon>
            </wp:wrapTight>
            <wp:docPr id="29" name="Picture 8" descr="food colour photoshoot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od colour photoshoot 015"/>
                    <pic:cNvPicPr>
                      <a:picLocks noChangeAspect="1" noChangeArrowheads="1"/>
                    </pic:cNvPicPr>
                  </pic:nvPicPr>
                  <pic:blipFill>
                    <a:blip r:embed="rId22" cstate="print"/>
                    <a:srcRect/>
                    <a:stretch>
                      <a:fillRect/>
                    </a:stretch>
                  </pic:blipFill>
                  <pic:spPr bwMode="auto">
                    <a:xfrm>
                      <a:off x="0" y="0"/>
                      <a:ext cx="2973705" cy="2225040"/>
                    </a:xfrm>
                    <a:prstGeom prst="rect">
                      <a:avLst/>
                    </a:prstGeom>
                    <a:noFill/>
                    <a:ln w="9525">
                      <a:noFill/>
                      <a:miter lim="800000"/>
                      <a:headEnd/>
                      <a:tailEnd/>
                    </a:ln>
                  </pic:spPr>
                </pic:pic>
              </a:graphicData>
            </a:graphic>
          </wp:anchor>
        </w:drawing>
      </w:r>
      <w:r w:rsidRPr="00D44EC1">
        <w:rPr>
          <w:szCs w:val="24"/>
          <w:lang w:val="en-US"/>
        </w:rPr>
        <w:t>You will need a CLEAN boiling tube.</w:t>
      </w:r>
    </w:p>
    <w:p w:rsidR="00D44EC1" w:rsidRPr="00D44EC1" w:rsidRDefault="00D44EC1" w:rsidP="00D44EC1">
      <w:pPr>
        <w:numPr>
          <w:ilvl w:val="0"/>
          <w:numId w:val="7"/>
        </w:numPr>
        <w:rPr>
          <w:szCs w:val="24"/>
          <w:lang w:val="en-US"/>
        </w:rPr>
      </w:pPr>
      <w:r w:rsidRPr="00D44EC1">
        <w:rPr>
          <w:szCs w:val="24"/>
          <w:lang w:val="en-US"/>
        </w:rPr>
        <w:t>Sit the cartridge (with the adaptor fixed in the top of it) in the top of the boiling tube.</w:t>
      </w:r>
    </w:p>
    <w:p w:rsidR="00D44EC1" w:rsidRPr="00D44EC1" w:rsidRDefault="00D44EC1" w:rsidP="00D44EC1">
      <w:pPr>
        <w:numPr>
          <w:ilvl w:val="0"/>
          <w:numId w:val="7"/>
        </w:numPr>
        <w:rPr>
          <w:szCs w:val="24"/>
          <w:lang w:val="en-US"/>
        </w:rPr>
      </w:pPr>
      <w:r w:rsidRPr="00D44EC1">
        <w:rPr>
          <w:szCs w:val="24"/>
          <w:lang w:val="en-US"/>
        </w:rPr>
        <w:t>Measure 2 cm</w:t>
      </w:r>
      <w:r w:rsidRPr="00D44EC1">
        <w:rPr>
          <w:szCs w:val="24"/>
          <w:vertAlign w:val="superscript"/>
          <w:lang w:val="en-US"/>
        </w:rPr>
        <w:t>3</w:t>
      </w:r>
      <w:r w:rsidRPr="00D44EC1">
        <w:rPr>
          <w:szCs w:val="24"/>
          <w:lang w:val="en-US"/>
        </w:rPr>
        <w:t xml:space="preserve"> of ethanol using a pipette, syringe or measuring cylinder and pour it into the top of the syringe.</w:t>
      </w:r>
    </w:p>
    <w:p w:rsidR="00D44EC1" w:rsidRPr="00D44EC1" w:rsidRDefault="00D44EC1" w:rsidP="00D44EC1">
      <w:pPr>
        <w:numPr>
          <w:ilvl w:val="0"/>
          <w:numId w:val="7"/>
        </w:numPr>
        <w:rPr>
          <w:szCs w:val="24"/>
          <w:lang w:val="en-US"/>
        </w:rPr>
      </w:pPr>
      <w:r w:rsidRPr="00D44EC1">
        <w:rPr>
          <w:szCs w:val="24"/>
          <w:lang w:val="en-US"/>
        </w:rPr>
        <w:t>Put in the plunger and push down gently on the syringe, expelling the extracted colour into the boiling tube beneath.</w:t>
      </w:r>
    </w:p>
    <w:p w:rsidR="00D44EC1" w:rsidRPr="00D44EC1" w:rsidRDefault="00D44EC1" w:rsidP="00D44EC1">
      <w:pPr>
        <w:rPr>
          <w:b/>
          <w:bCs/>
          <w:szCs w:val="24"/>
          <w:lang w:val="en-US"/>
        </w:rPr>
      </w:pPr>
    </w:p>
    <w:p w:rsidR="00D44EC1" w:rsidRPr="00D44EC1" w:rsidRDefault="00D44EC1" w:rsidP="00D44EC1">
      <w:pPr>
        <w:rPr>
          <w:b/>
          <w:bCs/>
          <w:szCs w:val="24"/>
          <w:lang w:val="en-US"/>
        </w:rPr>
      </w:pPr>
      <w:r w:rsidRPr="00D44EC1">
        <w:rPr>
          <w:b/>
          <w:bCs/>
          <w:noProof/>
          <w:szCs w:val="24"/>
          <w:lang w:eastAsia="en-GB"/>
        </w:rPr>
        <w:drawing>
          <wp:anchor distT="0" distB="0" distL="114300" distR="114300" simplePos="0" relativeHeight="251702272" behindDoc="1" locked="0" layoutInCell="1" allowOverlap="1">
            <wp:simplePos x="0" y="0"/>
            <wp:positionH relativeFrom="column">
              <wp:posOffset>3072765</wp:posOffset>
            </wp:positionH>
            <wp:positionV relativeFrom="paragraph">
              <wp:posOffset>159385</wp:posOffset>
            </wp:positionV>
            <wp:extent cx="2956560" cy="2207895"/>
            <wp:effectExtent l="19050" t="0" r="0" b="0"/>
            <wp:wrapSquare wrapText="bothSides"/>
            <wp:docPr id="30" name="Picture 9" descr="food colour photoshoot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od colour photoshoot 016"/>
                    <pic:cNvPicPr>
                      <a:picLocks noChangeAspect="1" noChangeArrowheads="1"/>
                    </pic:cNvPicPr>
                  </pic:nvPicPr>
                  <pic:blipFill>
                    <a:blip r:embed="rId23" cstate="print"/>
                    <a:srcRect/>
                    <a:stretch>
                      <a:fillRect/>
                    </a:stretch>
                  </pic:blipFill>
                  <pic:spPr bwMode="auto">
                    <a:xfrm>
                      <a:off x="0" y="0"/>
                      <a:ext cx="2956560" cy="2207895"/>
                    </a:xfrm>
                    <a:prstGeom prst="rect">
                      <a:avLst/>
                    </a:prstGeom>
                    <a:noFill/>
                    <a:ln w="9525">
                      <a:noFill/>
                      <a:miter lim="800000"/>
                      <a:headEnd/>
                      <a:tailEnd/>
                    </a:ln>
                  </pic:spPr>
                </pic:pic>
              </a:graphicData>
            </a:graphic>
          </wp:anchor>
        </w:drawing>
      </w:r>
      <w:r w:rsidRPr="00D44EC1">
        <w:rPr>
          <w:b/>
          <w:bCs/>
          <w:szCs w:val="24"/>
          <w:lang w:val="en-US"/>
        </w:rPr>
        <w:t>THE EXTRACTED COLOUR IS IN THE BEAKER AND IS READY TO BE ANALYSED.</w:t>
      </w:r>
    </w:p>
    <w:p w:rsidR="00EB1F9E" w:rsidRPr="00FF685F" w:rsidRDefault="00EB1F9E" w:rsidP="00EB1F9E">
      <w:pPr>
        <w:rPr>
          <w:rFonts w:cs="Times New Roman"/>
          <w:i/>
          <w:color w:val="000000"/>
          <w:szCs w:val="24"/>
          <w:lang w:val="en-US"/>
        </w:rPr>
      </w:pPr>
      <w:r w:rsidRPr="00FF685F">
        <w:rPr>
          <w:rFonts w:cs="Times New Roman"/>
          <w:i/>
          <w:color w:val="000000"/>
          <w:szCs w:val="24"/>
          <w:lang w:val="en-US"/>
        </w:rPr>
        <w:t>* To get the most concentrated colour, watch the flow of the ethanol carefully and don’t collect the first few drops as they will be colourless. Equally, you can stop collecting before the whole 2 cm</w:t>
      </w:r>
      <w:r w:rsidRPr="00FF685F">
        <w:rPr>
          <w:rFonts w:cs="Times New Roman"/>
          <w:i/>
          <w:color w:val="000000"/>
          <w:szCs w:val="24"/>
          <w:vertAlign w:val="superscript"/>
          <w:lang w:val="en-US"/>
        </w:rPr>
        <w:t>3</w:t>
      </w:r>
      <w:r w:rsidRPr="00FF685F">
        <w:rPr>
          <w:rFonts w:cs="Times New Roman"/>
          <w:i/>
          <w:color w:val="000000"/>
          <w:szCs w:val="24"/>
          <w:lang w:val="en-US"/>
        </w:rPr>
        <w:t xml:space="preserve"> is through as the extract gets paler near the end.</w:t>
      </w:r>
    </w:p>
    <w:p w:rsidR="0034106F" w:rsidRDefault="00EB1F9E">
      <w:pPr>
        <w:rPr>
          <w:szCs w:val="24"/>
        </w:rPr>
      </w:pPr>
      <w:r>
        <w:rPr>
          <w:noProof/>
          <w:szCs w:val="24"/>
          <w:lang w:eastAsia="en-GB"/>
        </w:rPr>
        <w:lastRenderedPageBreak/>
        <w:drawing>
          <wp:anchor distT="0" distB="0" distL="114300" distR="114300" simplePos="0" relativeHeight="251706368" behindDoc="1" locked="0" layoutInCell="1" allowOverlap="1">
            <wp:simplePos x="0" y="0"/>
            <wp:positionH relativeFrom="column">
              <wp:posOffset>5427345</wp:posOffset>
            </wp:positionH>
            <wp:positionV relativeFrom="paragraph">
              <wp:posOffset>-262255</wp:posOffset>
            </wp:positionV>
            <wp:extent cx="817245" cy="784860"/>
            <wp:effectExtent l="19050" t="0" r="1905" b="0"/>
            <wp:wrapNone/>
            <wp:docPr id="31" name="Picture 13" descr="wee_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e_SG"/>
                    <pic:cNvPicPr>
                      <a:picLocks noChangeAspect="1" noChangeArrowheads="1"/>
                    </pic:cNvPicPr>
                  </pic:nvPicPr>
                  <pic:blipFill>
                    <a:blip r:embed="rId24" cstate="print"/>
                    <a:srcRect/>
                    <a:stretch>
                      <a:fillRect/>
                    </a:stretch>
                  </pic:blipFill>
                  <pic:spPr bwMode="auto">
                    <a:xfrm>
                      <a:off x="0" y="0"/>
                      <a:ext cx="817245" cy="784860"/>
                    </a:xfrm>
                    <a:prstGeom prst="rect">
                      <a:avLst/>
                    </a:prstGeom>
                    <a:noFill/>
                    <a:ln w="9525">
                      <a:noFill/>
                      <a:miter lim="800000"/>
                      <a:headEnd/>
                      <a:tailEnd/>
                    </a:ln>
                  </pic:spPr>
                </pic:pic>
              </a:graphicData>
            </a:graphic>
          </wp:anchor>
        </w:drawing>
      </w:r>
      <w:r>
        <w:rPr>
          <w:noProof/>
          <w:szCs w:val="24"/>
          <w:lang w:eastAsia="en-GB"/>
        </w:rPr>
        <w:drawing>
          <wp:anchor distT="0" distB="0" distL="114300" distR="114300" simplePos="0" relativeHeight="251708416" behindDoc="0" locked="0" layoutInCell="1" allowOverlap="1">
            <wp:simplePos x="0" y="0"/>
            <wp:positionH relativeFrom="column">
              <wp:posOffset>-455930</wp:posOffset>
            </wp:positionH>
            <wp:positionV relativeFrom="paragraph">
              <wp:posOffset>-306705</wp:posOffset>
            </wp:positionV>
            <wp:extent cx="843280" cy="828040"/>
            <wp:effectExtent l="19050" t="0" r="0" b="0"/>
            <wp:wrapNone/>
            <wp:docPr id="33" name="Picture 12" descr="SSERC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SERC_jpg"/>
                    <pic:cNvPicPr>
                      <a:picLocks noChangeAspect="1" noChangeArrowheads="1"/>
                    </pic:cNvPicPr>
                  </pic:nvPicPr>
                  <pic:blipFill>
                    <a:blip r:embed="rId6" cstate="print"/>
                    <a:srcRect/>
                    <a:stretch>
                      <a:fillRect/>
                    </a:stretch>
                  </pic:blipFill>
                  <pic:spPr bwMode="auto">
                    <a:xfrm>
                      <a:off x="0" y="0"/>
                      <a:ext cx="843280" cy="828040"/>
                    </a:xfrm>
                    <a:prstGeom prst="rect">
                      <a:avLst/>
                    </a:prstGeom>
                    <a:noFill/>
                    <a:ln w="9525">
                      <a:noFill/>
                      <a:miter lim="800000"/>
                      <a:headEnd/>
                      <a:tailEnd/>
                    </a:ln>
                  </pic:spPr>
                </pic:pic>
              </a:graphicData>
            </a:graphic>
          </wp:anchor>
        </w:drawing>
      </w:r>
    </w:p>
    <w:p w:rsidR="004C057F" w:rsidRDefault="004C057F">
      <w:pPr>
        <w:rPr>
          <w:szCs w:val="24"/>
        </w:rPr>
      </w:pPr>
    </w:p>
    <w:p w:rsidR="00D44EC1" w:rsidRPr="004C057F" w:rsidRDefault="004C057F" w:rsidP="004C057F">
      <w:pPr>
        <w:pStyle w:val="Heading2"/>
        <w:ind w:left="-284"/>
        <w:rPr>
          <w:sz w:val="52"/>
          <w:szCs w:val="52"/>
        </w:rPr>
      </w:pPr>
      <w:r w:rsidRPr="004C057F">
        <w:rPr>
          <w:sz w:val="52"/>
          <w:szCs w:val="52"/>
        </w:rPr>
        <w:t>Technician’s Guide</w:t>
      </w:r>
    </w:p>
    <w:p w:rsidR="004C057F" w:rsidRDefault="004C057F" w:rsidP="004C057F">
      <w:pPr>
        <w:ind w:left="-284"/>
        <w:rPr>
          <w:sz w:val="28"/>
          <w:szCs w:val="28"/>
        </w:rPr>
      </w:pPr>
    </w:p>
    <w:tbl>
      <w:tblPr>
        <w:tblStyle w:val="TableGrid"/>
        <w:tblW w:w="0" w:type="auto"/>
        <w:tblLayout w:type="fixed"/>
        <w:tblLook w:val="04A0"/>
      </w:tblPr>
      <w:tblGrid>
        <w:gridCol w:w="4219"/>
        <w:gridCol w:w="1843"/>
        <w:gridCol w:w="2835"/>
      </w:tblGrid>
      <w:tr w:rsidR="004C057F" w:rsidRPr="00754140" w:rsidTr="00754140">
        <w:trPr>
          <w:trHeight w:val="517"/>
        </w:trPr>
        <w:tc>
          <w:tcPr>
            <w:tcW w:w="4219" w:type="dxa"/>
          </w:tcPr>
          <w:p w:rsidR="004C057F" w:rsidRPr="00754140" w:rsidRDefault="004C057F" w:rsidP="0075074A">
            <w:pPr>
              <w:rPr>
                <w:b/>
                <w:szCs w:val="24"/>
                <w:lang w:val="en-US"/>
              </w:rPr>
            </w:pPr>
            <w:r w:rsidRPr="00754140">
              <w:rPr>
                <w:b/>
                <w:szCs w:val="24"/>
                <w:lang w:val="en-US"/>
              </w:rPr>
              <w:t>Apparatus per group</w:t>
            </w:r>
          </w:p>
        </w:tc>
        <w:tc>
          <w:tcPr>
            <w:tcW w:w="1843" w:type="dxa"/>
          </w:tcPr>
          <w:p w:rsidR="004C057F" w:rsidRPr="00754140" w:rsidRDefault="004C057F" w:rsidP="0075074A">
            <w:pPr>
              <w:rPr>
                <w:b/>
                <w:szCs w:val="24"/>
                <w:lang w:val="en-US"/>
              </w:rPr>
            </w:pPr>
            <w:r w:rsidRPr="00754140">
              <w:rPr>
                <w:b/>
                <w:szCs w:val="24"/>
                <w:lang w:val="en-US"/>
              </w:rPr>
              <w:t>Number/amount for 10 groups</w:t>
            </w:r>
          </w:p>
        </w:tc>
        <w:tc>
          <w:tcPr>
            <w:tcW w:w="2835" w:type="dxa"/>
          </w:tcPr>
          <w:p w:rsidR="004C057F" w:rsidRPr="00754140" w:rsidRDefault="004C057F" w:rsidP="0075074A">
            <w:pPr>
              <w:rPr>
                <w:b/>
                <w:szCs w:val="24"/>
                <w:lang w:val="en-US"/>
              </w:rPr>
            </w:pPr>
            <w:r w:rsidRPr="00754140">
              <w:rPr>
                <w:b/>
                <w:szCs w:val="24"/>
                <w:lang w:val="en-US"/>
              </w:rPr>
              <w:t>Comments</w:t>
            </w:r>
          </w:p>
        </w:tc>
      </w:tr>
      <w:tr w:rsidR="004C057F" w:rsidRPr="004C057F" w:rsidTr="00754140">
        <w:trPr>
          <w:trHeight w:val="517"/>
        </w:trPr>
        <w:tc>
          <w:tcPr>
            <w:tcW w:w="4219" w:type="dxa"/>
          </w:tcPr>
          <w:p w:rsidR="004C057F" w:rsidRPr="004C057F" w:rsidRDefault="004C057F" w:rsidP="004C057F">
            <w:pPr>
              <w:spacing w:line="276" w:lineRule="auto"/>
              <w:rPr>
                <w:lang w:val="en-US"/>
              </w:rPr>
            </w:pPr>
            <w:r w:rsidRPr="004C057F">
              <w:rPr>
                <w:lang w:val="en-US"/>
              </w:rPr>
              <w:t>2 x 25 cm</w:t>
            </w:r>
            <w:r w:rsidRPr="004C057F">
              <w:rPr>
                <w:vertAlign w:val="superscript"/>
                <w:lang w:val="en-US"/>
              </w:rPr>
              <w:t>3</w:t>
            </w:r>
            <w:r w:rsidRPr="004C057F">
              <w:rPr>
                <w:lang w:val="en-US"/>
              </w:rPr>
              <w:t xml:space="preserve"> measuring cylinders</w:t>
            </w:r>
          </w:p>
        </w:tc>
        <w:tc>
          <w:tcPr>
            <w:tcW w:w="1843" w:type="dxa"/>
          </w:tcPr>
          <w:p w:rsidR="004C057F" w:rsidRPr="004C057F" w:rsidRDefault="004C057F" w:rsidP="004C057F">
            <w:pPr>
              <w:spacing w:line="276" w:lineRule="auto"/>
              <w:rPr>
                <w:lang w:val="en-US"/>
              </w:rPr>
            </w:pPr>
            <w:r>
              <w:rPr>
                <w:lang w:val="en-US"/>
              </w:rPr>
              <w:t>20 (or 10)</w:t>
            </w:r>
          </w:p>
        </w:tc>
        <w:tc>
          <w:tcPr>
            <w:tcW w:w="2835" w:type="dxa"/>
          </w:tcPr>
          <w:p w:rsidR="004C057F" w:rsidRPr="004C057F" w:rsidRDefault="004C057F" w:rsidP="004C057F">
            <w:pPr>
              <w:spacing w:line="276" w:lineRule="auto"/>
              <w:rPr>
                <w:lang w:val="en-US"/>
              </w:rPr>
            </w:pPr>
            <w:r w:rsidRPr="004C057F">
              <w:rPr>
                <w:lang w:val="en-US"/>
              </w:rPr>
              <w:t>One</w:t>
            </w:r>
            <w:r w:rsidR="005B4A6D">
              <w:rPr>
                <w:lang w:val="en-US"/>
              </w:rPr>
              <w:t xml:space="preserve"> each</w:t>
            </w:r>
            <w:r w:rsidRPr="004C057F">
              <w:rPr>
                <w:lang w:val="en-US"/>
              </w:rPr>
              <w:t xml:space="preserve"> could be used if </w:t>
            </w:r>
            <w:r>
              <w:rPr>
                <w:lang w:val="en-US"/>
              </w:rPr>
              <w:t>it is rinsed out properly</w:t>
            </w:r>
          </w:p>
        </w:tc>
      </w:tr>
      <w:tr w:rsidR="004C057F" w:rsidRPr="004C057F" w:rsidTr="00754140">
        <w:trPr>
          <w:trHeight w:val="517"/>
        </w:trPr>
        <w:tc>
          <w:tcPr>
            <w:tcW w:w="4219" w:type="dxa"/>
          </w:tcPr>
          <w:p w:rsidR="004C057F" w:rsidRPr="004C057F" w:rsidRDefault="004C057F" w:rsidP="004C057F">
            <w:pPr>
              <w:spacing w:line="276" w:lineRule="auto"/>
              <w:rPr>
                <w:lang w:val="en-US"/>
              </w:rPr>
            </w:pPr>
            <w:r w:rsidRPr="004C057F">
              <w:rPr>
                <w:lang w:val="en-US"/>
              </w:rPr>
              <w:t>2 x boiling tubes</w:t>
            </w:r>
          </w:p>
        </w:tc>
        <w:tc>
          <w:tcPr>
            <w:tcW w:w="1843" w:type="dxa"/>
          </w:tcPr>
          <w:p w:rsidR="004C057F" w:rsidRPr="004C057F" w:rsidRDefault="00754140" w:rsidP="004C057F">
            <w:pPr>
              <w:spacing w:line="276" w:lineRule="auto"/>
              <w:rPr>
                <w:lang w:val="en-US"/>
              </w:rPr>
            </w:pPr>
            <w:r>
              <w:rPr>
                <w:lang w:val="en-US"/>
              </w:rPr>
              <w:t>20</w:t>
            </w:r>
          </w:p>
        </w:tc>
        <w:tc>
          <w:tcPr>
            <w:tcW w:w="2835" w:type="dxa"/>
          </w:tcPr>
          <w:p w:rsidR="004C057F" w:rsidRPr="004C057F" w:rsidRDefault="004C057F" w:rsidP="004C057F">
            <w:pPr>
              <w:spacing w:line="276" w:lineRule="auto"/>
              <w:rPr>
                <w:lang w:val="en-US"/>
              </w:rPr>
            </w:pPr>
          </w:p>
        </w:tc>
      </w:tr>
      <w:tr w:rsidR="004C057F" w:rsidRPr="004C057F" w:rsidTr="00754140">
        <w:trPr>
          <w:trHeight w:val="517"/>
        </w:trPr>
        <w:tc>
          <w:tcPr>
            <w:tcW w:w="4219" w:type="dxa"/>
          </w:tcPr>
          <w:p w:rsidR="004C057F" w:rsidRPr="004C057F" w:rsidRDefault="004C057F" w:rsidP="004C057F">
            <w:pPr>
              <w:spacing w:line="276" w:lineRule="auto"/>
              <w:rPr>
                <w:lang w:val="en-US"/>
              </w:rPr>
            </w:pPr>
            <w:r w:rsidRPr="004C057F">
              <w:rPr>
                <w:lang w:val="en-US"/>
              </w:rPr>
              <w:t>Test tube rack</w:t>
            </w:r>
          </w:p>
        </w:tc>
        <w:tc>
          <w:tcPr>
            <w:tcW w:w="1843" w:type="dxa"/>
          </w:tcPr>
          <w:p w:rsidR="004C057F" w:rsidRPr="004C057F" w:rsidRDefault="00754140" w:rsidP="004C057F">
            <w:pPr>
              <w:spacing w:line="276" w:lineRule="auto"/>
              <w:rPr>
                <w:lang w:val="en-US"/>
              </w:rPr>
            </w:pPr>
            <w:r>
              <w:rPr>
                <w:lang w:val="en-US"/>
              </w:rPr>
              <w:t>10</w:t>
            </w:r>
          </w:p>
        </w:tc>
        <w:tc>
          <w:tcPr>
            <w:tcW w:w="2835" w:type="dxa"/>
          </w:tcPr>
          <w:p w:rsidR="004C057F" w:rsidRPr="004C057F" w:rsidRDefault="004C057F" w:rsidP="004C057F">
            <w:pPr>
              <w:spacing w:line="276" w:lineRule="auto"/>
              <w:rPr>
                <w:lang w:val="en-US"/>
              </w:rPr>
            </w:pPr>
          </w:p>
        </w:tc>
      </w:tr>
      <w:tr w:rsidR="004C057F" w:rsidRPr="004C057F" w:rsidTr="00754140">
        <w:trPr>
          <w:trHeight w:val="518"/>
        </w:trPr>
        <w:tc>
          <w:tcPr>
            <w:tcW w:w="4219" w:type="dxa"/>
          </w:tcPr>
          <w:p w:rsidR="004C057F" w:rsidRPr="004C057F" w:rsidRDefault="004C057F" w:rsidP="004C057F">
            <w:pPr>
              <w:spacing w:line="276" w:lineRule="auto"/>
              <w:rPr>
                <w:lang w:val="en-US"/>
              </w:rPr>
            </w:pPr>
            <w:r w:rsidRPr="004C057F">
              <w:rPr>
                <w:lang w:val="en-US"/>
              </w:rPr>
              <w:t>Ethanol (IDA)</w:t>
            </w:r>
            <w:r w:rsidR="00754140">
              <w:rPr>
                <w:lang w:val="en-US"/>
              </w:rPr>
              <w:t xml:space="preserve"> (15 cm</w:t>
            </w:r>
            <w:r w:rsidR="00754140" w:rsidRPr="00754140">
              <w:rPr>
                <w:vertAlign w:val="superscript"/>
                <w:lang w:val="en-US"/>
              </w:rPr>
              <w:t>3</w:t>
            </w:r>
            <w:r w:rsidR="00754140">
              <w:rPr>
                <w:lang w:val="en-US"/>
              </w:rPr>
              <w:t xml:space="preserve"> per dye extraction)</w:t>
            </w:r>
          </w:p>
        </w:tc>
        <w:tc>
          <w:tcPr>
            <w:tcW w:w="1843" w:type="dxa"/>
          </w:tcPr>
          <w:p w:rsidR="004C057F" w:rsidRPr="004C057F" w:rsidRDefault="00754140" w:rsidP="004C057F">
            <w:pPr>
              <w:spacing w:line="276" w:lineRule="auto"/>
              <w:rPr>
                <w:lang w:val="en-US"/>
              </w:rPr>
            </w:pPr>
            <w:r>
              <w:rPr>
                <w:lang w:val="en-US"/>
              </w:rPr>
              <w:t>150 cm</w:t>
            </w:r>
            <w:r w:rsidRPr="00754140">
              <w:rPr>
                <w:vertAlign w:val="superscript"/>
                <w:lang w:val="en-US"/>
              </w:rPr>
              <w:t>3</w:t>
            </w:r>
            <w:r>
              <w:rPr>
                <w:lang w:val="en-US"/>
              </w:rPr>
              <w:t xml:space="preserve"> per extraction</w:t>
            </w:r>
          </w:p>
        </w:tc>
        <w:tc>
          <w:tcPr>
            <w:tcW w:w="2835" w:type="dxa"/>
          </w:tcPr>
          <w:p w:rsidR="004C057F" w:rsidRPr="004C057F" w:rsidRDefault="004C057F" w:rsidP="004C057F">
            <w:pPr>
              <w:spacing w:line="276" w:lineRule="auto"/>
              <w:rPr>
                <w:lang w:val="en-US"/>
              </w:rPr>
            </w:pPr>
          </w:p>
        </w:tc>
      </w:tr>
      <w:tr w:rsidR="004C057F" w:rsidRPr="004C057F" w:rsidTr="00754140">
        <w:trPr>
          <w:trHeight w:val="517"/>
        </w:trPr>
        <w:tc>
          <w:tcPr>
            <w:tcW w:w="4219" w:type="dxa"/>
          </w:tcPr>
          <w:p w:rsidR="004C057F" w:rsidRPr="004C057F" w:rsidRDefault="004C057F" w:rsidP="004C057F">
            <w:pPr>
              <w:spacing w:line="276" w:lineRule="auto"/>
              <w:rPr>
                <w:lang w:val="en-US"/>
              </w:rPr>
            </w:pPr>
            <w:r w:rsidRPr="004C057F">
              <w:rPr>
                <w:lang w:val="en-US"/>
              </w:rPr>
              <w:t>Stirring rod</w:t>
            </w:r>
          </w:p>
        </w:tc>
        <w:tc>
          <w:tcPr>
            <w:tcW w:w="1843" w:type="dxa"/>
          </w:tcPr>
          <w:p w:rsidR="004C057F" w:rsidRPr="004C057F" w:rsidRDefault="00754140" w:rsidP="004C057F">
            <w:pPr>
              <w:spacing w:line="276" w:lineRule="auto"/>
              <w:rPr>
                <w:lang w:val="en-US"/>
              </w:rPr>
            </w:pPr>
            <w:r>
              <w:rPr>
                <w:lang w:val="en-US"/>
              </w:rPr>
              <w:t>10</w:t>
            </w:r>
          </w:p>
        </w:tc>
        <w:tc>
          <w:tcPr>
            <w:tcW w:w="2835" w:type="dxa"/>
          </w:tcPr>
          <w:p w:rsidR="004C057F" w:rsidRPr="004C057F" w:rsidRDefault="004C057F" w:rsidP="004C057F">
            <w:pPr>
              <w:spacing w:line="276" w:lineRule="auto"/>
              <w:rPr>
                <w:lang w:val="en-US"/>
              </w:rPr>
            </w:pPr>
          </w:p>
        </w:tc>
      </w:tr>
      <w:tr w:rsidR="004C057F" w:rsidRPr="004C057F" w:rsidTr="00754140">
        <w:trPr>
          <w:trHeight w:val="517"/>
        </w:trPr>
        <w:tc>
          <w:tcPr>
            <w:tcW w:w="4219" w:type="dxa"/>
          </w:tcPr>
          <w:p w:rsidR="004C057F" w:rsidRPr="004C057F" w:rsidRDefault="004C057F" w:rsidP="004C057F">
            <w:pPr>
              <w:spacing w:line="276" w:lineRule="auto"/>
              <w:rPr>
                <w:lang w:val="en-US"/>
              </w:rPr>
            </w:pPr>
            <w:r w:rsidRPr="004C057F">
              <w:rPr>
                <w:lang w:val="en-US"/>
              </w:rPr>
              <w:t>Cartridge with syringe attachment*</w:t>
            </w:r>
          </w:p>
        </w:tc>
        <w:tc>
          <w:tcPr>
            <w:tcW w:w="1843" w:type="dxa"/>
          </w:tcPr>
          <w:p w:rsidR="004C057F" w:rsidRPr="004C057F" w:rsidRDefault="00754140" w:rsidP="004C057F">
            <w:pPr>
              <w:spacing w:line="276" w:lineRule="auto"/>
              <w:rPr>
                <w:lang w:val="en-US"/>
              </w:rPr>
            </w:pPr>
            <w:r>
              <w:rPr>
                <w:lang w:val="en-US"/>
              </w:rPr>
              <w:t>10</w:t>
            </w:r>
          </w:p>
        </w:tc>
        <w:tc>
          <w:tcPr>
            <w:tcW w:w="2835" w:type="dxa"/>
          </w:tcPr>
          <w:p w:rsidR="004C057F" w:rsidRPr="004C057F" w:rsidRDefault="00754140" w:rsidP="004C057F">
            <w:pPr>
              <w:spacing w:line="276" w:lineRule="auto"/>
              <w:rPr>
                <w:lang w:val="en-US"/>
              </w:rPr>
            </w:pPr>
            <w:r>
              <w:rPr>
                <w:lang w:val="en-US"/>
              </w:rPr>
              <w:t>If no syringe attachments are available, use an 11 mm rubber bung with one hole in</w:t>
            </w:r>
          </w:p>
        </w:tc>
      </w:tr>
      <w:tr w:rsidR="004C057F" w:rsidRPr="004C057F" w:rsidTr="00754140">
        <w:trPr>
          <w:trHeight w:val="517"/>
        </w:trPr>
        <w:tc>
          <w:tcPr>
            <w:tcW w:w="4219" w:type="dxa"/>
          </w:tcPr>
          <w:p w:rsidR="004C057F" w:rsidRDefault="004C057F" w:rsidP="004C057F">
            <w:pPr>
              <w:spacing w:line="276" w:lineRule="auto"/>
              <w:rPr>
                <w:lang w:val="en-US"/>
              </w:rPr>
            </w:pPr>
            <w:r w:rsidRPr="004C057F">
              <w:rPr>
                <w:lang w:val="en-US"/>
              </w:rPr>
              <w:t>Te</w:t>
            </w:r>
            <w:r w:rsidR="00754140">
              <w:rPr>
                <w:lang w:val="en-US"/>
              </w:rPr>
              <w:t xml:space="preserve">trabutylammonium </w:t>
            </w:r>
            <w:r w:rsidR="009A6D07">
              <w:rPr>
                <w:lang w:val="en-US"/>
              </w:rPr>
              <w:t>bisulphate</w:t>
            </w:r>
            <w:r w:rsidR="00754140">
              <w:rPr>
                <w:lang w:val="en-US"/>
              </w:rPr>
              <w:t xml:space="preserve">  0.00</w:t>
            </w:r>
            <w:r w:rsidRPr="004C057F">
              <w:rPr>
                <w:lang w:val="en-US"/>
              </w:rPr>
              <w:t>7M</w:t>
            </w:r>
            <w:r w:rsidR="00754140">
              <w:rPr>
                <w:lang w:val="en-US"/>
              </w:rPr>
              <w:t xml:space="preserve"> (20 cm</w:t>
            </w:r>
            <w:r w:rsidR="00754140" w:rsidRPr="00754140">
              <w:rPr>
                <w:vertAlign w:val="superscript"/>
                <w:lang w:val="en-US"/>
              </w:rPr>
              <w:t>3</w:t>
            </w:r>
            <w:r w:rsidR="00754140">
              <w:rPr>
                <w:lang w:val="en-US"/>
              </w:rPr>
              <w:t xml:space="preserve"> per dye extraction)</w:t>
            </w:r>
          </w:p>
          <w:p w:rsidR="00EE6E3C" w:rsidRPr="004C057F" w:rsidRDefault="00EE6E3C" w:rsidP="004C057F">
            <w:pPr>
              <w:spacing w:line="276" w:lineRule="auto"/>
              <w:rPr>
                <w:lang w:val="en-US"/>
              </w:rPr>
            </w:pPr>
          </w:p>
        </w:tc>
        <w:tc>
          <w:tcPr>
            <w:tcW w:w="1843" w:type="dxa"/>
          </w:tcPr>
          <w:p w:rsidR="004C057F" w:rsidRPr="004C057F" w:rsidRDefault="00754140" w:rsidP="004C057F">
            <w:pPr>
              <w:spacing w:line="276" w:lineRule="auto"/>
              <w:rPr>
                <w:lang w:val="en-US"/>
              </w:rPr>
            </w:pPr>
            <w:r>
              <w:rPr>
                <w:lang w:val="en-US"/>
              </w:rPr>
              <w:t>200 cm</w:t>
            </w:r>
            <w:r w:rsidRPr="00754140">
              <w:rPr>
                <w:vertAlign w:val="superscript"/>
                <w:lang w:val="en-US"/>
              </w:rPr>
              <w:t>3</w:t>
            </w:r>
            <w:r>
              <w:rPr>
                <w:lang w:val="en-US"/>
              </w:rPr>
              <w:t xml:space="preserve"> per extraction</w:t>
            </w:r>
          </w:p>
        </w:tc>
        <w:tc>
          <w:tcPr>
            <w:tcW w:w="2835" w:type="dxa"/>
          </w:tcPr>
          <w:p w:rsidR="004C057F" w:rsidRDefault="009A6D07" w:rsidP="004C057F">
            <w:pPr>
              <w:spacing w:line="276" w:lineRule="auto"/>
              <w:rPr>
                <w:lang w:val="en-US"/>
              </w:rPr>
            </w:pPr>
            <w:r>
              <w:rPr>
                <w:lang w:val="en-US"/>
              </w:rPr>
              <w:t>RMM = 339.53</w:t>
            </w:r>
          </w:p>
          <w:p w:rsidR="00EE6E3C" w:rsidRPr="004C057F" w:rsidRDefault="009A6D07" w:rsidP="004C057F">
            <w:pPr>
              <w:spacing w:line="276" w:lineRule="auto"/>
              <w:rPr>
                <w:lang w:val="en-US"/>
              </w:rPr>
            </w:pPr>
            <w:r>
              <w:rPr>
                <w:lang w:val="en-US"/>
              </w:rPr>
              <w:t>2.38</w:t>
            </w:r>
            <w:r w:rsidR="00EE6E3C">
              <w:rPr>
                <w:lang w:val="en-US"/>
              </w:rPr>
              <w:t>g per litre</w:t>
            </w:r>
          </w:p>
        </w:tc>
      </w:tr>
      <w:tr w:rsidR="004C057F" w:rsidRPr="004C057F" w:rsidTr="00754140">
        <w:trPr>
          <w:trHeight w:val="518"/>
        </w:trPr>
        <w:tc>
          <w:tcPr>
            <w:tcW w:w="4219" w:type="dxa"/>
          </w:tcPr>
          <w:p w:rsidR="004C057F" w:rsidRPr="004C057F" w:rsidRDefault="004C057F" w:rsidP="004C057F">
            <w:pPr>
              <w:spacing w:line="276" w:lineRule="auto"/>
              <w:rPr>
                <w:lang w:val="en-US"/>
              </w:rPr>
            </w:pPr>
            <w:r w:rsidRPr="004C057F">
              <w:rPr>
                <w:lang w:val="en-US"/>
              </w:rPr>
              <w:t xml:space="preserve">Tetrabutylammonium </w:t>
            </w:r>
            <w:r w:rsidR="00EB1F9E">
              <w:rPr>
                <w:lang w:val="en-US"/>
              </w:rPr>
              <w:t xml:space="preserve">bisulphate  </w:t>
            </w:r>
            <w:r w:rsidRPr="004C057F">
              <w:rPr>
                <w:lang w:val="en-US"/>
              </w:rPr>
              <w:t>0.7M</w:t>
            </w:r>
            <w:r w:rsidR="00754140">
              <w:rPr>
                <w:lang w:val="en-US"/>
              </w:rPr>
              <w:t xml:space="preserve"> (2-3 drops per dye extraction)</w:t>
            </w:r>
          </w:p>
        </w:tc>
        <w:tc>
          <w:tcPr>
            <w:tcW w:w="1843" w:type="dxa"/>
          </w:tcPr>
          <w:p w:rsidR="004C057F" w:rsidRPr="00754140" w:rsidRDefault="00754140" w:rsidP="004C057F">
            <w:pPr>
              <w:spacing w:line="276" w:lineRule="auto"/>
              <w:rPr>
                <w:lang w:val="en-US"/>
              </w:rPr>
            </w:pPr>
            <w:r>
              <w:rPr>
                <w:lang w:val="en-US"/>
              </w:rPr>
              <w:t>1-2 cm</w:t>
            </w:r>
            <w:r w:rsidRPr="00754140">
              <w:rPr>
                <w:vertAlign w:val="superscript"/>
                <w:lang w:val="en-US"/>
              </w:rPr>
              <w:t>3</w:t>
            </w:r>
            <w:r>
              <w:rPr>
                <w:vertAlign w:val="superscript"/>
                <w:lang w:val="en-US"/>
              </w:rPr>
              <w:t xml:space="preserve"> </w:t>
            </w:r>
            <w:r>
              <w:rPr>
                <w:lang w:val="en-US"/>
              </w:rPr>
              <w:t>per extraction</w:t>
            </w:r>
          </w:p>
        </w:tc>
        <w:tc>
          <w:tcPr>
            <w:tcW w:w="2835" w:type="dxa"/>
          </w:tcPr>
          <w:p w:rsidR="004C057F" w:rsidRPr="004C057F" w:rsidRDefault="00754140" w:rsidP="00754140">
            <w:pPr>
              <w:spacing w:line="276" w:lineRule="auto"/>
              <w:rPr>
                <w:lang w:val="en-US"/>
              </w:rPr>
            </w:pPr>
            <w:r>
              <w:rPr>
                <w:lang w:val="en-US"/>
              </w:rPr>
              <w:t>It might prove easier for the teacher or technician prime the drink with the TBAP beforehand</w:t>
            </w:r>
          </w:p>
        </w:tc>
      </w:tr>
    </w:tbl>
    <w:p w:rsidR="004C057F" w:rsidRDefault="004C057F" w:rsidP="004C057F">
      <w:pPr>
        <w:ind w:left="-284"/>
        <w:rPr>
          <w:sz w:val="22"/>
        </w:rPr>
      </w:pPr>
    </w:p>
    <w:p w:rsidR="00A112F8" w:rsidRPr="00A112F8" w:rsidRDefault="00754140" w:rsidP="004C057F">
      <w:pPr>
        <w:ind w:left="-284"/>
        <w:rPr>
          <w:szCs w:val="24"/>
        </w:rPr>
      </w:pPr>
      <w:r w:rsidRPr="00A112F8">
        <w:rPr>
          <w:b/>
          <w:szCs w:val="24"/>
        </w:rPr>
        <w:t>Cartridges</w:t>
      </w:r>
      <w:r w:rsidR="00A112F8" w:rsidRPr="00A112F8">
        <w:rPr>
          <w:b/>
          <w:szCs w:val="24"/>
        </w:rPr>
        <w:t xml:space="preserve"> - </w:t>
      </w:r>
      <w:r w:rsidRPr="00A112F8">
        <w:rPr>
          <w:szCs w:val="24"/>
        </w:rPr>
        <w:t>Discovery DSC-18 6ml, 500mg</w:t>
      </w:r>
      <w:r w:rsidR="00313754">
        <w:rPr>
          <w:szCs w:val="24"/>
        </w:rPr>
        <w:t xml:space="preserve">  -Available from Sigma </w:t>
      </w:r>
      <w:r w:rsidR="00A112F8" w:rsidRPr="00A112F8">
        <w:rPr>
          <w:szCs w:val="24"/>
        </w:rPr>
        <w:t xml:space="preserve"> </w:t>
      </w:r>
      <w:hyperlink r:id="rId25" w:history="1">
        <w:r w:rsidR="003D029C" w:rsidRPr="001F024A">
          <w:rPr>
            <w:rStyle w:val="Hyperlink"/>
          </w:rPr>
          <w:t>http://www.sigmaaldrich.com/catalog/product/supelco/52604u?lang=en&amp;region=GB</w:t>
        </w:r>
      </w:hyperlink>
      <w:r w:rsidR="003D029C">
        <w:t xml:space="preserve"> </w:t>
      </w:r>
    </w:p>
    <w:p w:rsidR="00A112F8" w:rsidRPr="00A112F8" w:rsidRDefault="00A112F8" w:rsidP="004C057F">
      <w:pPr>
        <w:ind w:left="-284"/>
        <w:rPr>
          <w:szCs w:val="24"/>
        </w:rPr>
      </w:pPr>
      <w:r w:rsidRPr="00A112F8">
        <w:rPr>
          <w:szCs w:val="24"/>
        </w:rPr>
        <w:t>Cost - £76.50 for a pack of 30. This is expensive but the cartridges can be re used numerous times.</w:t>
      </w:r>
    </w:p>
    <w:p w:rsidR="00A112F8" w:rsidRPr="00A112F8" w:rsidRDefault="00A112F8" w:rsidP="004C057F">
      <w:pPr>
        <w:ind w:left="-284"/>
        <w:rPr>
          <w:rFonts w:eastAsia="Times New Roman" w:cs="Times New Roman"/>
          <w:color w:val="575757"/>
          <w:szCs w:val="24"/>
          <w:lang w:eastAsia="en-GB"/>
        </w:rPr>
      </w:pPr>
      <w:r w:rsidRPr="00A112F8">
        <w:rPr>
          <w:b/>
          <w:szCs w:val="24"/>
        </w:rPr>
        <w:t>Syringe Adaptors</w:t>
      </w:r>
      <w:r w:rsidRPr="00A112F8">
        <w:rPr>
          <w:szCs w:val="24"/>
        </w:rPr>
        <w:t xml:space="preserve">  -  </w:t>
      </w:r>
      <w:r w:rsidR="00313754">
        <w:rPr>
          <w:szCs w:val="24"/>
        </w:rPr>
        <w:t xml:space="preserve">From </w:t>
      </w:r>
      <w:r w:rsidRPr="00A112F8">
        <w:rPr>
          <w:rFonts w:eastAsia="Times New Roman" w:cs="Times New Roman"/>
          <w:color w:val="000000"/>
          <w:szCs w:val="24"/>
          <w:lang w:eastAsia="en-GB"/>
        </w:rPr>
        <w:t xml:space="preserve">Argilent, Cat No </w:t>
      </w:r>
      <w:r w:rsidRPr="00A112F8">
        <w:rPr>
          <w:rFonts w:eastAsia="Times New Roman" w:cs="Times New Roman"/>
          <w:color w:val="575757"/>
          <w:szCs w:val="24"/>
          <w:lang w:eastAsia="en-GB"/>
        </w:rPr>
        <w:t xml:space="preserve">12131001 – </w:t>
      </w:r>
    </w:p>
    <w:p w:rsidR="00A112F8" w:rsidRPr="00A112F8" w:rsidRDefault="007254C1" w:rsidP="004C057F">
      <w:pPr>
        <w:ind w:left="-284"/>
        <w:rPr>
          <w:szCs w:val="24"/>
        </w:rPr>
      </w:pPr>
      <w:hyperlink r:id="rId26" w:history="1">
        <w:r w:rsidR="00A112F8" w:rsidRPr="00A112F8">
          <w:rPr>
            <w:rStyle w:val="Hyperlink"/>
            <w:szCs w:val="24"/>
          </w:rPr>
          <w:t>http://www.chem.agilent.com/search/?Ntt=12131001</w:t>
        </w:r>
      </w:hyperlink>
      <w:r w:rsidR="00A112F8" w:rsidRPr="00A112F8">
        <w:rPr>
          <w:szCs w:val="24"/>
        </w:rPr>
        <w:t xml:space="preserve"> </w:t>
      </w:r>
    </w:p>
    <w:p w:rsidR="00A112F8" w:rsidRPr="00A112F8" w:rsidRDefault="00A112F8" w:rsidP="004C057F">
      <w:pPr>
        <w:ind w:left="-284"/>
        <w:rPr>
          <w:szCs w:val="24"/>
        </w:rPr>
      </w:pPr>
      <w:r w:rsidRPr="00A112F8">
        <w:rPr>
          <w:szCs w:val="24"/>
        </w:rPr>
        <w:t>Cost - £50 for 15. Again this is expensive. These can, however, be re used indefinitely but if the cost is too high, it is possible to use an 11 mm rubber 1-hole bung.</w:t>
      </w:r>
    </w:p>
    <w:p w:rsidR="00EB1F9E" w:rsidRDefault="00EB1F9E">
      <w:pPr>
        <w:rPr>
          <w:b/>
          <w:szCs w:val="24"/>
          <w:lang w:val="en-US"/>
        </w:rPr>
      </w:pPr>
      <w:r>
        <w:rPr>
          <w:b/>
          <w:noProof/>
          <w:szCs w:val="24"/>
          <w:lang w:eastAsia="en-GB"/>
        </w:rPr>
        <w:drawing>
          <wp:anchor distT="0" distB="0" distL="114300" distR="114300" simplePos="0" relativeHeight="251714560" behindDoc="0" locked="0" layoutInCell="1" allowOverlap="1">
            <wp:simplePos x="0" y="0"/>
            <wp:positionH relativeFrom="column">
              <wp:posOffset>3970020</wp:posOffset>
            </wp:positionH>
            <wp:positionV relativeFrom="paragraph">
              <wp:posOffset>712470</wp:posOffset>
            </wp:positionV>
            <wp:extent cx="2370455" cy="888365"/>
            <wp:effectExtent l="19050" t="0" r="0" b="0"/>
            <wp:wrapSquare wrapText="bothSides"/>
            <wp:docPr id="4" name="Picture 0" descr="SFDF_logo_2012_blue_on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DF_logo_2012_blue_on_white.jpg"/>
                    <pic:cNvPicPr/>
                  </pic:nvPicPr>
                  <pic:blipFill>
                    <a:blip r:embed="rId7" cstate="print"/>
                    <a:stretch>
                      <a:fillRect/>
                    </a:stretch>
                  </pic:blipFill>
                  <pic:spPr>
                    <a:xfrm>
                      <a:off x="0" y="0"/>
                      <a:ext cx="2370455" cy="888365"/>
                    </a:xfrm>
                    <a:prstGeom prst="rect">
                      <a:avLst/>
                    </a:prstGeom>
                  </pic:spPr>
                </pic:pic>
              </a:graphicData>
            </a:graphic>
          </wp:anchor>
        </w:drawing>
      </w:r>
      <w:r>
        <w:rPr>
          <w:b/>
          <w:noProof/>
          <w:szCs w:val="24"/>
          <w:lang w:eastAsia="en-GB"/>
        </w:rPr>
        <w:drawing>
          <wp:anchor distT="0" distB="0" distL="114300" distR="114300" simplePos="0" relativeHeight="251713536" behindDoc="1" locked="0" layoutInCell="1" allowOverlap="1">
            <wp:simplePos x="0" y="0"/>
            <wp:positionH relativeFrom="column">
              <wp:posOffset>-472440</wp:posOffset>
            </wp:positionH>
            <wp:positionV relativeFrom="paragraph">
              <wp:posOffset>712470</wp:posOffset>
            </wp:positionV>
            <wp:extent cx="2559685" cy="810260"/>
            <wp:effectExtent l="19050" t="0" r="0" b="0"/>
            <wp:wrapTight wrapText="bothSides">
              <wp:wrapPolygon edited="0">
                <wp:start x="-161" y="0"/>
                <wp:lineTo x="-161" y="21329"/>
                <wp:lineTo x="21541" y="21329"/>
                <wp:lineTo x="21541" y="0"/>
                <wp:lineTo x="-161" y="0"/>
              </wp:wrapPolygon>
            </wp:wrapTight>
            <wp:docPr id="12" name="Picture 15" descr="Glasgow_S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lasgow_SS_Logo"/>
                    <pic:cNvPicPr>
                      <a:picLocks noChangeAspect="1" noChangeArrowheads="1"/>
                    </pic:cNvPicPr>
                  </pic:nvPicPr>
                  <pic:blipFill>
                    <a:blip r:embed="rId8" cstate="print"/>
                    <a:srcRect/>
                    <a:stretch>
                      <a:fillRect/>
                    </a:stretch>
                  </pic:blipFill>
                  <pic:spPr bwMode="auto">
                    <a:xfrm>
                      <a:off x="0" y="0"/>
                      <a:ext cx="2559685" cy="810260"/>
                    </a:xfrm>
                    <a:prstGeom prst="rect">
                      <a:avLst/>
                    </a:prstGeom>
                    <a:noFill/>
                    <a:ln w="9525">
                      <a:noFill/>
                      <a:miter lim="800000"/>
                      <a:headEnd/>
                      <a:tailEnd/>
                    </a:ln>
                  </pic:spPr>
                </pic:pic>
              </a:graphicData>
            </a:graphic>
          </wp:anchor>
        </w:drawing>
      </w:r>
      <w:r>
        <w:rPr>
          <w:b/>
          <w:szCs w:val="24"/>
          <w:lang w:val="en-US"/>
        </w:rPr>
        <w:br w:type="page"/>
      </w:r>
    </w:p>
    <w:p w:rsidR="00A112F8" w:rsidRDefault="00A112F8" w:rsidP="004C057F">
      <w:pPr>
        <w:ind w:left="-284"/>
        <w:rPr>
          <w:szCs w:val="24"/>
          <w:lang w:val="en-US"/>
        </w:rPr>
      </w:pPr>
      <w:r w:rsidRPr="00A112F8">
        <w:rPr>
          <w:b/>
          <w:szCs w:val="24"/>
          <w:lang w:val="en-US"/>
        </w:rPr>
        <w:lastRenderedPageBreak/>
        <w:t xml:space="preserve">Tetrabutylammonium </w:t>
      </w:r>
      <w:r w:rsidR="009A6D07">
        <w:rPr>
          <w:b/>
          <w:szCs w:val="24"/>
          <w:lang w:val="en-US"/>
        </w:rPr>
        <w:t>bisulphate</w:t>
      </w:r>
      <w:r w:rsidRPr="00A112F8">
        <w:rPr>
          <w:szCs w:val="24"/>
          <w:lang w:val="en-US"/>
        </w:rPr>
        <w:t xml:space="preserve">  </w:t>
      </w:r>
      <w:r>
        <w:rPr>
          <w:szCs w:val="24"/>
          <w:lang w:val="en-US"/>
        </w:rPr>
        <w:t xml:space="preserve">- </w:t>
      </w:r>
      <w:r w:rsidR="00313754">
        <w:rPr>
          <w:szCs w:val="24"/>
          <w:lang w:val="en-US"/>
        </w:rPr>
        <w:t>Sigma</w:t>
      </w:r>
    </w:p>
    <w:p w:rsidR="009A6D07" w:rsidRDefault="007254C1" w:rsidP="004C057F">
      <w:pPr>
        <w:ind w:left="-284"/>
      </w:pPr>
      <w:hyperlink r:id="rId27" w:history="1">
        <w:r w:rsidR="009A6D07" w:rsidRPr="005E43E8">
          <w:rPr>
            <w:rStyle w:val="Hyperlink"/>
          </w:rPr>
          <w:t>http://www.sigmaaldrich.com/catalog/product/sial/86868?lang=en&amp;region=GB</w:t>
        </w:r>
      </w:hyperlink>
    </w:p>
    <w:p w:rsidR="00313754" w:rsidRDefault="00313754" w:rsidP="004C057F">
      <w:pPr>
        <w:ind w:left="-284"/>
        <w:rPr>
          <w:szCs w:val="24"/>
          <w:lang w:val="en-US"/>
        </w:rPr>
      </w:pPr>
      <w:r>
        <w:rPr>
          <w:b/>
          <w:szCs w:val="24"/>
          <w:lang w:val="en-US"/>
        </w:rPr>
        <w:t xml:space="preserve">Cost </w:t>
      </w:r>
      <w:r w:rsidRPr="00313754">
        <w:rPr>
          <w:szCs w:val="24"/>
          <w:lang w:val="en-US"/>
        </w:rPr>
        <w:t>-</w:t>
      </w:r>
      <w:r>
        <w:rPr>
          <w:szCs w:val="24"/>
          <w:lang w:val="en-US"/>
        </w:rPr>
        <w:t xml:space="preserve"> £</w:t>
      </w:r>
      <w:r w:rsidR="009A6D07">
        <w:rPr>
          <w:szCs w:val="24"/>
          <w:lang w:val="en-US"/>
        </w:rPr>
        <w:t>26.30</w:t>
      </w:r>
      <w:r>
        <w:rPr>
          <w:szCs w:val="24"/>
          <w:lang w:val="en-US"/>
        </w:rPr>
        <w:t xml:space="preserve"> for </w:t>
      </w:r>
      <w:r w:rsidR="009A6D07">
        <w:rPr>
          <w:szCs w:val="24"/>
          <w:lang w:val="en-US"/>
        </w:rPr>
        <w:t>2</w:t>
      </w:r>
      <w:r>
        <w:rPr>
          <w:szCs w:val="24"/>
          <w:lang w:val="en-US"/>
        </w:rPr>
        <w:t>5g</w:t>
      </w:r>
    </w:p>
    <w:p w:rsidR="00A112F8" w:rsidRPr="00A112F8" w:rsidRDefault="00313754" w:rsidP="004C057F">
      <w:pPr>
        <w:ind w:left="-284"/>
        <w:rPr>
          <w:szCs w:val="24"/>
        </w:rPr>
      </w:pPr>
      <w:r>
        <w:rPr>
          <w:szCs w:val="24"/>
        </w:rPr>
        <w:t xml:space="preserve">The </w:t>
      </w:r>
      <w:r w:rsidR="00416D86">
        <w:rPr>
          <w:szCs w:val="24"/>
        </w:rPr>
        <w:t xml:space="preserve">phosphate </w:t>
      </w:r>
      <w:r>
        <w:rPr>
          <w:szCs w:val="24"/>
        </w:rPr>
        <w:t>powder is very light and statically attracted to plastic weigh boats. It dissolve</w:t>
      </w:r>
      <w:r w:rsidR="00416D86">
        <w:rPr>
          <w:szCs w:val="24"/>
        </w:rPr>
        <w:t>s</w:t>
      </w:r>
      <w:r>
        <w:rPr>
          <w:szCs w:val="24"/>
        </w:rPr>
        <w:t xml:space="preserve"> very readily in water.</w:t>
      </w:r>
      <w:r w:rsidR="00416D86">
        <w:rPr>
          <w:szCs w:val="24"/>
        </w:rPr>
        <w:t xml:space="preserve"> The bisulphate is easier to handle. The hydroxide comes as a 40% solution in water.</w:t>
      </w:r>
    </w:p>
    <w:p w:rsidR="00A8691C" w:rsidRPr="00A8691C" w:rsidRDefault="00A8691C" w:rsidP="004C057F">
      <w:pPr>
        <w:ind w:left="-284"/>
        <w:rPr>
          <w:b/>
          <w:szCs w:val="24"/>
        </w:rPr>
      </w:pPr>
      <w:r w:rsidRPr="00A8691C">
        <w:rPr>
          <w:b/>
          <w:szCs w:val="24"/>
        </w:rPr>
        <w:t>Food colourings</w:t>
      </w:r>
    </w:p>
    <w:p w:rsidR="00A8691C" w:rsidRPr="00A8691C" w:rsidRDefault="00A8691C" w:rsidP="004C057F">
      <w:pPr>
        <w:ind w:left="-284"/>
        <w:rPr>
          <w:szCs w:val="24"/>
        </w:rPr>
      </w:pPr>
      <w:r w:rsidRPr="00A8691C">
        <w:rPr>
          <w:szCs w:val="24"/>
        </w:rPr>
        <w:t xml:space="preserve">Tartrazine – Sigma </w:t>
      </w:r>
      <w:hyperlink r:id="rId28" w:history="1">
        <w:r w:rsidRPr="00A8691C">
          <w:rPr>
            <w:rStyle w:val="Hyperlink"/>
            <w:szCs w:val="24"/>
          </w:rPr>
          <w:t>http://www.sigmaaldrich.com/catalog/product/sigma/t0388?lang=en&amp;region=GB</w:t>
        </w:r>
      </w:hyperlink>
      <w:r w:rsidRPr="00A8691C">
        <w:rPr>
          <w:szCs w:val="24"/>
        </w:rPr>
        <w:t xml:space="preserve"> </w:t>
      </w:r>
    </w:p>
    <w:p w:rsidR="00A8691C" w:rsidRPr="00A8691C" w:rsidRDefault="00A8691C" w:rsidP="004C057F">
      <w:pPr>
        <w:ind w:left="-284"/>
        <w:rPr>
          <w:szCs w:val="24"/>
        </w:rPr>
      </w:pPr>
      <w:r w:rsidRPr="00A8691C">
        <w:rPr>
          <w:szCs w:val="24"/>
        </w:rPr>
        <w:t>Cost - £18.20 for 100g</w:t>
      </w:r>
    </w:p>
    <w:p w:rsidR="00A8691C" w:rsidRPr="00A8691C" w:rsidRDefault="00A8691C" w:rsidP="004C057F">
      <w:pPr>
        <w:ind w:left="-284"/>
        <w:rPr>
          <w:szCs w:val="24"/>
        </w:rPr>
      </w:pPr>
      <w:r w:rsidRPr="00A8691C">
        <w:rPr>
          <w:szCs w:val="24"/>
        </w:rPr>
        <w:t>OR</w:t>
      </w:r>
    </w:p>
    <w:p w:rsidR="00416D86" w:rsidRDefault="00416D86" w:rsidP="004C057F">
      <w:pPr>
        <w:ind w:left="-284"/>
        <w:rPr>
          <w:szCs w:val="24"/>
        </w:rPr>
      </w:pPr>
      <w:r>
        <w:rPr>
          <w:szCs w:val="24"/>
        </w:rPr>
        <w:t>Food colourings. Those from supermarkets are now all ‘natural’, plant colours. It is, however, still possible to get hold of the ‘traditional’ azo-dye type.</w:t>
      </w:r>
    </w:p>
    <w:p w:rsidR="00A8691C" w:rsidRDefault="005A72A7" w:rsidP="004C057F">
      <w:pPr>
        <w:ind w:left="-284"/>
        <w:rPr>
          <w:szCs w:val="24"/>
        </w:rPr>
      </w:pPr>
      <w:r>
        <w:rPr>
          <w:szCs w:val="24"/>
        </w:rPr>
        <w:t>The ones used in testing were</w:t>
      </w:r>
      <w:r w:rsidR="00A8691C" w:rsidRPr="00A8691C">
        <w:rPr>
          <w:szCs w:val="24"/>
        </w:rPr>
        <w:t xml:space="preserve"> from </w:t>
      </w:r>
      <w:r>
        <w:rPr>
          <w:szCs w:val="24"/>
        </w:rPr>
        <w:t xml:space="preserve">See Woo </w:t>
      </w:r>
      <w:r w:rsidR="00A8691C" w:rsidRPr="00A8691C">
        <w:rPr>
          <w:szCs w:val="24"/>
        </w:rPr>
        <w:t>Chinese supermarket</w:t>
      </w:r>
      <w:r>
        <w:rPr>
          <w:szCs w:val="24"/>
        </w:rPr>
        <w:t xml:space="preserve"> </w:t>
      </w:r>
      <w:r w:rsidR="005108FB">
        <w:rPr>
          <w:szCs w:val="24"/>
        </w:rPr>
        <w:t>in Glasgow</w:t>
      </w:r>
    </w:p>
    <w:p w:rsidR="005A72A7" w:rsidRDefault="005A72A7" w:rsidP="004C057F">
      <w:pPr>
        <w:ind w:left="-284"/>
        <w:rPr>
          <w:szCs w:val="24"/>
        </w:rPr>
      </w:pPr>
      <w:r>
        <w:rPr>
          <w:szCs w:val="24"/>
        </w:rPr>
        <w:t>‘</w:t>
      </w:r>
      <w:r w:rsidR="00CD6632">
        <w:rPr>
          <w:szCs w:val="24"/>
        </w:rPr>
        <w:t>Hong</w:t>
      </w:r>
      <w:r>
        <w:rPr>
          <w:szCs w:val="24"/>
        </w:rPr>
        <w:t>’</w:t>
      </w:r>
      <w:r w:rsidR="00CD6632">
        <w:rPr>
          <w:szCs w:val="24"/>
        </w:rPr>
        <w:t xml:space="preserve"> </w:t>
      </w:r>
      <w:r>
        <w:rPr>
          <w:szCs w:val="24"/>
        </w:rPr>
        <w:t>brand</w:t>
      </w:r>
    </w:p>
    <w:p w:rsidR="00CD6632" w:rsidRDefault="00CD6632" w:rsidP="005A72A7">
      <w:pPr>
        <w:spacing w:after="0"/>
        <w:ind w:left="720"/>
        <w:rPr>
          <w:szCs w:val="24"/>
        </w:rPr>
      </w:pPr>
      <w:r>
        <w:rPr>
          <w:szCs w:val="24"/>
        </w:rPr>
        <w:t>bright red powder</w:t>
      </w:r>
      <w:r w:rsidR="005108FB">
        <w:rPr>
          <w:szCs w:val="24"/>
        </w:rPr>
        <w:t xml:space="preserve"> </w:t>
      </w:r>
    </w:p>
    <w:p w:rsidR="005108FB" w:rsidRPr="00A8691C" w:rsidRDefault="005108FB" w:rsidP="005A72A7">
      <w:pPr>
        <w:spacing w:after="0"/>
        <w:ind w:left="720"/>
        <w:rPr>
          <w:szCs w:val="24"/>
        </w:rPr>
      </w:pPr>
      <w:r w:rsidRPr="00A8691C">
        <w:rPr>
          <w:szCs w:val="24"/>
        </w:rPr>
        <w:t>Ponceau 4R (E124), Tartrazine (E102).</w:t>
      </w:r>
    </w:p>
    <w:p w:rsidR="005108FB" w:rsidRDefault="005A72A7" w:rsidP="005A72A7">
      <w:pPr>
        <w:ind w:left="720"/>
        <w:rPr>
          <w:bCs/>
          <w:szCs w:val="24"/>
        </w:rPr>
      </w:pPr>
      <w:r>
        <w:rPr>
          <w:bCs/>
          <w:szCs w:val="24"/>
        </w:rPr>
        <w:t>£2.99</w:t>
      </w:r>
      <w:r w:rsidR="005108FB" w:rsidRPr="00A8691C">
        <w:rPr>
          <w:bCs/>
          <w:szCs w:val="24"/>
        </w:rPr>
        <w:t xml:space="preserve"> for 400g</w:t>
      </w:r>
    </w:p>
    <w:p w:rsidR="005A72A7" w:rsidRDefault="005A72A7" w:rsidP="005108FB">
      <w:pPr>
        <w:ind w:left="-284"/>
        <w:rPr>
          <w:bCs/>
          <w:szCs w:val="24"/>
        </w:rPr>
      </w:pPr>
      <w:r>
        <w:rPr>
          <w:bCs/>
          <w:szCs w:val="24"/>
        </w:rPr>
        <w:t>‘Pride’ brand</w:t>
      </w:r>
    </w:p>
    <w:p w:rsidR="005A72A7" w:rsidRPr="00416D86" w:rsidRDefault="005A72A7" w:rsidP="00416D86">
      <w:pPr>
        <w:spacing w:after="0"/>
        <w:ind w:left="720"/>
        <w:rPr>
          <w:szCs w:val="24"/>
        </w:rPr>
      </w:pPr>
      <w:r w:rsidRPr="00416D86">
        <w:rPr>
          <w:szCs w:val="24"/>
        </w:rPr>
        <w:t>Bright red powder</w:t>
      </w:r>
    </w:p>
    <w:p w:rsidR="00416D86" w:rsidRPr="00416D86" w:rsidRDefault="005A72A7" w:rsidP="00416D86">
      <w:pPr>
        <w:spacing w:after="0"/>
        <w:ind w:left="720"/>
        <w:rPr>
          <w:szCs w:val="24"/>
        </w:rPr>
      </w:pPr>
      <w:r w:rsidRPr="00416D86">
        <w:rPr>
          <w:szCs w:val="24"/>
        </w:rPr>
        <w:t>16% Allura red (E129), 1% tartrazine (E102)</w:t>
      </w:r>
    </w:p>
    <w:p w:rsidR="00416D86" w:rsidRPr="00416D86" w:rsidRDefault="00416D86" w:rsidP="00416D86">
      <w:pPr>
        <w:spacing w:after="0"/>
        <w:ind w:left="720"/>
        <w:rPr>
          <w:szCs w:val="24"/>
        </w:rPr>
      </w:pPr>
      <w:r w:rsidRPr="00416D86">
        <w:rPr>
          <w:szCs w:val="24"/>
        </w:rPr>
        <w:t>£2.99 for 400g</w:t>
      </w:r>
    </w:p>
    <w:p w:rsidR="005A72A7" w:rsidRDefault="005A72A7" w:rsidP="005108FB">
      <w:pPr>
        <w:ind w:left="-284"/>
        <w:rPr>
          <w:bCs/>
          <w:szCs w:val="24"/>
        </w:rPr>
      </w:pPr>
    </w:p>
    <w:p w:rsidR="00416D86" w:rsidRPr="00416D86" w:rsidRDefault="00416D86" w:rsidP="00416D86">
      <w:pPr>
        <w:spacing w:after="0"/>
        <w:ind w:left="720"/>
        <w:rPr>
          <w:szCs w:val="24"/>
        </w:rPr>
      </w:pPr>
      <w:r w:rsidRPr="00416D86">
        <w:rPr>
          <w:szCs w:val="24"/>
        </w:rPr>
        <w:t>Yellow colour</w:t>
      </w:r>
    </w:p>
    <w:p w:rsidR="00416D86" w:rsidRPr="00416D86" w:rsidRDefault="00416D86" w:rsidP="00416D86">
      <w:pPr>
        <w:spacing w:after="0"/>
        <w:ind w:left="720"/>
        <w:rPr>
          <w:szCs w:val="24"/>
        </w:rPr>
      </w:pPr>
      <w:r w:rsidRPr="00416D86">
        <w:rPr>
          <w:szCs w:val="24"/>
        </w:rPr>
        <w:t>22% tartrazine (E102), 1% allura red (E129)</w:t>
      </w:r>
    </w:p>
    <w:p w:rsidR="00416D86" w:rsidRPr="00416D86" w:rsidRDefault="00416D86" w:rsidP="00416D86">
      <w:pPr>
        <w:spacing w:after="0"/>
        <w:ind w:left="720"/>
        <w:rPr>
          <w:szCs w:val="24"/>
        </w:rPr>
      </w:pPr>
      <w:r w:rsidRPr="00416D86">
        <w:rPr>
          <w:szCs w:val="24"/>
        </w:rPr>
        <w:t>£2.99 for 400g</w:t>
      </w:r>
    </w:p>
    <w:p w:rsidR="00CD6632" w:rsidRDefault="00CD6632" w:rsidP="004C057F">
      <w:pPr>
        <w:ind w:left="-284"/>
        <w:rPr>
          <w:szCs w:val="24"/>
        </w:rPr>
      </w:pPr>
    </w:p>
    <w:p w:rsidR="00416D86" w:rsidRDefault="00416D86" w:rsidP="00416D86">
      <w:pPr>
        <w:spacing w:after="0"/>
        <w:ind w:left="720"/>
        <w:rPr>
          <w:szCs w:val="24"/>
        </w:rPr>
      </w:pPr>
      <w:r>
        <w:rPr>
          <w:szCs w:val="24"/>
        </w:rPr>
        <w:t>Deep orange colour</w:t>
      </w:r>
    </w:p>
    <w:p w:rsidR="00416D86" w:rsidRDefault="00416D86" w:rsidP="00416D86">
      <w:pPr>
        <w:spacing w:after="0"/>
        <w:ind w:left="720"/>
        <w:rPr>
          <w:szCs w:val="24"/>
        </w:rPr>
      </w:pPr>
      <w:r>
        <w:rPr>
          <w:szCs w:val="24"/>
        </w:rPr>
        <w:t>58% Sunset yellow (E110)</w:t>
      </w:r>
    </w:p>
    <w:p w:rsidR="00416D86" w:rsidRPr="00416D86" w:rsidRDefault="00416D86" w:rsidP="00416D86">
      <w:pPr>
        <w:spacing w:after="0"/>
        <w:ind w:left="720"/>
        <w:rPr>
          <w:szCs w:val="24"/>
        </w:rPr>
      </w:pPr>
      <w:r w:rsidRPr="00416D86">
        <w:rPr>
          <w:szCs w:val="24"/>
        </w:rPr>
        <w:t>£2.99 for 400g</w:t>
      </w:r>
    </w:p>
    <w:p w:rsidR="00416D86" w:rsidRPr="00A8691C" w:rsidRDefault="00416D86" w:rsidP="004C057F">
      <w:pPr>
        <w:ind w:left="-284"/>
        <w:rPr>
          <w:szCs w:val="24"/>
        </w:rPr>
      </w:pPr>
    </w:p>
    <w:p w:rsidR="00A8691C" w:rsidRPr="00A8691C" w:rsidRDefault="00A8691C" w:rsidP="004C057F">
      <w:pPr>
        <w:ind w:left="-284"/>
        <w:rPr>
          <w:b/>
          <w:sz w:val="22"/>
        </w:rPr>
      </w:pPr>
    </w:p>
    <w:p w:rsidR="00754140" w:rsidRDefault="00A8691C" w:rsidP="004C057F">
      <w:pPr>
        <w:ind w:left="-284"/>
        <w:rPr>
          <w:b/>
          <w:szCs w:val="24"/>
        </w:rPr>
      </w:pPr>
      <w:r w:rsidRPr="00A8691C">
        <w:rPr>
          <w:b/>
          <w:szCs w:val="24"/>
        </w:rPr>
        <w:t>Recipe for ‘illegal’ drink</w:t>
      </w:r>
    </w:p>
    <w:p w:rsidR="00A8691C" w:rsidRPr="00EB1F9E" w:rsidRDefault="005108FB" w:rsidP="00EB1F9E">
      <w:pPr>
        <w:ind w:left="-284"/>
        <w:rPr>
          <w:szCs w:val="24"/>
        </w:rPr>
      </w:pPr>
      <w:r w:rsidRPr="005108FB">
        <w:rPr>
          <w:szCs w:val="24"/>
        </w:rPr>
        <w:t>Add to</w:t>
      </w:r>
      <w:r>
        <w:rPr>
          <w:szCs w:val="24"/>
        </w:rPr>
        <w:t xml:space="preserve"> clear lemonade at a rate of 1 – 2 g per litre.</w:t>
      </w:r>
    </w:p>
    <w:sectPr w:rsidR="00A8691C" w:rsidRPr="00EB1F9E" w:rsidSect="00313754">
      <w:pgSz w:w="11906" w:h="16838"/>
      <w:pgMar w:top="1135" w:right="1440" w:bottom="1134" w:left="1440" w:header="708" w:footer="708"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22369"/>
    <w:multiLevelType w:val="hybridMultilevel"/>
    <w:tmpl w:val="00006E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D83F5E"/>
    <w:multiLevelType w:val="hybridMultilevel"/>
    <w:tmpl w:val="37566F00"/>
    <w:lvl w:ilvl="0" w:tplc="BFB070B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D9E28D6"/>
    <w:multiLevelType w:val="hybridMultilevel"/>
    <w:tmpl w:val="888E2EFA"/>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
    <w:nsid w:val="371F4FAB"/>
    <w:multiLevelType w:val="hybridMultilevel"/>
    <w:tmpl w:val="399A3B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7147085"/>
    <w:multiLevelType w:val="hybridMultilevel"/>
    <w:tmpl w:val="37566F00"/>
    <w:lvl w:ilvl="0" w:tplc="BFB070B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7714FD4"/>
    <w:multiLevelType w:val="hybridMultilevel"/>
    <w:tmpl w:val="888E2EFA"/>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6">
    <w:nsid w:val="5F451A7C"/>
    <w:multiLevelType w:val="hybridMultilevel"/>
    <w:tmpl w:val="888E2EFA"/>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num w:numId="1">
    <w:abstractNumId w:val="3"/>
  </w:num>
  <w:num w:numId="2">
    <w:abstractNumId w:val="0"/>
  </w:num>
  <w:num w:numId="3">
    <w:abstractNumId w:val="2"/>
  </w:num>
  <w:num w:numId="4">
    <w:abstractNumId w:val="6"/>
  </w:num>
  <w:num w:numId="5">
    <w:abstractNumId w:val="5"/>
  </w:num>
  <w:num w:numId="6">
    <w:abstractNumId w:val="4"/>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ttachedTemplate r:id="rId1"/>
  <w:defaultTabStop w:val="720"/>
  <w:drawingGridHorizontalSpacing w:val="120"/>
  <w:displayHorizontalDrawingGridEvery w:val="2"/>
  <w:characterSpacingControl w:val="doNotCompress"/>
  <w:compat/>
  <w:rsids>
    <w:rsidRoot w:val="00DF26BD"/>
    <w:rsid w:val="000B3656"/>
    <w:rsid w:val="000F0B77"/>
    <w:rsid w:val="001677C8"/>
    <w:rsid w:val="00202DCD"/>
    <w:rsid w:val="00255F7C"/>
    <w:rsid w:val="0026723B"/>
    <w:rsid w:val="00271738"/>
    <w:rsid w:val="00275D25"/>
    <w:rsid w:val="0031157A"/>
    <w:rsid w:val="00313754"/>
    <w:rsid w:val="00334C90"/>
    <w:rsid w:val="003363B3"/>
    <w:rsid w:val="0034106F"/>
    <w:rsid w:val="003C22F8"/>
    <w:rsid w:val="003C2489"/>
    <w:rsid w:val="003D029C"/>
    <w:rsid w:val="003E42ED"/>
    <w:rsid w:val="003F7F34"/>
    <w:rsid w:val="00407744"/>
    <w:rsid w:val="00416D86"/>
    <w:rsid w:val="00425DE4"/>
    <w:rsid w:val="004567C3"/>
    <w:rsid w:val="00462F40"/>
    <w:rsid w:val="004952AF"/>
    <w:rsid w:val="004C057F"/>
    <w:rsid w:val="004D484B"/>
    <w:rsid w:val="005108FB"/>
    <w:rsid w:val="00570FC0"/>
    <w:rsid w:val="005839B8"/>
    <w:rsid w:val="005A72A7"/>
    <w:rsid w:val="005B4A6D"/>
    <w:rsid w:val="005F4EF9"/>
    <w:rsid w:val="006068DF"/>
    <w:rsid w:val="0065386E"/>
    <w:rsid w:val="0067342F"/>
    <w:rsid w:val="00695A91"/>
    <w:rsid w:val="006B5D31"/>
    <w:rsid w:val="006D230F"/>
    <w:rsid w:val="007254C1"/>
    <w:rsid w:val="00754140"/>
    <w:rsid w:val="007F2921"/>
    <w:rsid w:val="00826405"/>
    <w:rsid w:val="00832E71"/>
    <w:rsid w:val="008430D8"/>
    <w:rsid w:val="0084746F"/>
    <w:rsid w:val="008F479E"/>
    <w:rsid w:val="00973E05"/>
    <w:rsid w:val="009A1791"/>
    <w:rsid w:val="009A6D07"/>
    <w:rsid w:val="009D147F"/>
    <w:rsid w:val="009E7A07"/>
    <w:rsid w:val="00A112F8"/>
    <w:rsid w:val="00A8691C"/>
    <w:rsid w:val="00B00ADA"/>
    <w:rsid w:val="00B405CD"/>
    <w:rsid w:val="00B71079"/>
    <w:rsid w:val="00B87740"/>
    <w:rsid w:val="00C44651"/>
    <w:rsid w:val="00C70928"/>
    <w:rsid w:val="00C74FAF"/>
    <w:rsid w:val="00C822E5"/>
    <w:rsid w:val="00CA3DFB"/>
    <w:rsid w:val="00CD6632"/>
    <w:rsid w:val="00CE76A6"/>
    <w:rsid w:val="00CE7FF5"/>
    <w:rsid w:val="00D103D4"/>
    <w:rsid w:val="00D1237B"/>
    <w:rsid w:val="00D44EC1"/>
    <w:rsid w:val="00D910B7"/>
    <w:rsid w:val="00DA31DD"/>
    <w:rsid w:val="00DA6C64"/>
    <w:rsid w:val="00DD1E28"/>
    <w:rsid w:val="00DF26BD"/>
    <w:rsid w:val="00E03AC9"/>
    <w:rsid w:val="00E82E8E"/>
    <w:rsid w:val="00E92674"/>
    <w:rsid w:val="00EB1F9E"/>
    <w:rsid w:val="00EC1356"/>
    <w:rsid w:val="00EE6E3C"/>
    <w:rsid w:val="00EF41B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57A"/>
    <w:rPr>
      <w:rFonts w:ascii="Times New Roman" w:hAnsi="Times New Roman"/>
      <w:sz w:val="24"/>
    </w:rPr>
  </w:style>
  <w:style w:type="paragraph" w:styleId="Heading1">
    <w:name w:val="heading 1"/>
    <w:basedOn w:val="Normal"/>
    <w:next w:val="Normal"/>
    <w:link w:val="Heading1Char"/>
    <w:uiPriority w:val="9"/>
    <w:qFormat/>
    <w:rsid w:val="0031157A"/>
    <w:pPr>
      <w:keepNext/>
      <w:keepLines/>
      <w:spacing w:before="480" w:after="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31157A"/>
    <w:pPr>
      <w:keepNext/>
      <w:keepLines/>
      <w:spacing w:before="200" w:after="0"/>
      <w:outlineLvl w:val="1"/>
    </w:pPr>
    <w:rPr>
      <w:rFonts w:eastAsiaTheme="majorEastAsia" w:cstheme="majorBidi"/>
      <w:b/>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1157A"/>
    <w:pPr>
      <w:spacing w:after="0" w:line="240" w:lineRule="auto"/>
    </w:pPr>
    <w:rPr>
      <w:rFonts w:ascii="Times New Roman" w:hAnsi="Times New Roman"/>
      <w:sz w:val="24"/>
    </w:rPr>
  </w:style>
  <w:style w:type="character" w:customStyle="1" w:styleId="Heading1Char">
    <w:name w:val="Heading 1 Char"/>
    <w:basedOn w:val="DefaultParagraphFont"/>
    <w:link w:val="Heading1"/>
    <w:uiPriority w:val="9"/>
    <w:rsid w:val="0031157A"/>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31157A"/>
    <w:rPr>
      <w:rFonts w:ascii="Times New Roman" w:eastAsiaTheme="majorEastAsia" w:hAnsi="Times New Roman" w:cstheme="majorBidi"/>
      <w:b/>
      <w:bCs/>
      <w:sz w:val="32"/>
      <w:szCs w:val="26"/>
    </w:rPr>
  </w:style>
  <w:style w:type="paragraph" w:styleId="Title">
    <w:name w:val="Title"/>
    <w:basedOn w:val="Normal"/>
    <w:next w:val="Normal"/>
    <w:link w:val="TitleChar"/>
    <w:uiPriority w:val="10"/>
    <w:qFormat/>
    <w:rsid w:val="0031157A"/>
    <w:pPr>
      <w:pBdr>
        <w:bottom w:val="single" w:sz="8" w:space="4" w:color="4F81BD" w:themeColor="accent1"/>
      </w:pBdr>
      <w:spacing w:after="300" w:line="240" w:lineRule="auto"/>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0"/>
    <w:rsid w:val="0031157A"/>
    <w:rPr>
      <w:rFonts w:ascii="Times New Roman" w:eastAsiaTheme="majorEastAsia" w:hAnsi="Times New Roman" w:cstheme="majorBidi"/>
      <w:spacing w:val="5"/>
      <w:kern w:val="28"/>
      <w:sz w:val="48"/>
      <w:szCs w:val="52"/>
    </w:rPr>
  </w:style>
  <w:style w:type="paragraph" w:styleId="Subtitle">
    <w:name w:val="Subtitle"/>
    <w:basedOn w:val="Normal"/>
    <w:next w:val="Normal"/>
    <w:link w:val="SubtitleChar"/>
    <w:uiPriority w:val="11"/>
    <w:qFormat/>
    <w:rsid w:val="0031157A"/>
    <w:pPr>
      <w:numPr>
        <w:ilvl w:val="1"/>
      </w:numPr>
    </w:pPr>
    <w:rPr>
      <w:rFonts w:asciiTheme="majorHAnsi" w:eastAsiaTheme="majorEastAsia" w:hAnsiTheme="majorHAnsi" w:cstheme="majorBidi"/>
      <w:i/>
      <w:iCs/>
      <w:spacing w:val="15"/>
      <w:sz w:val="28"/>
      <w:szCs w:val="24"/>
    </w:rPr>
  </w:style>
  <w:style w:type="character" w:customStyle="1" w:styleId="SubtitleChar">
    <w:name w:val="Subtitle Char"/>
    <w:basedOn w:val="DefaultParagraphFont"/>
    <w:link w:val="Subtitle"/>
    <w:uiPriority w:val="11"/>
    <w:rsid w:val="0031157A"/>
    <w:rPr>
      <w:rFonts w:asciiTheme="majorHAnsi" w:eastAsiaTheme="majorEastAsia" w:hAnsiTheme="majorHAnsi" w:cstheme="majorBidi"/>
      <w:i/>
      <w:iCs/>
      <w:spacing w:val="15"/>
      <w:sz w:val="28"/>
      <w:szCs w:val="24"/>
    </w:rPr>
  </w:style>
  <w:style w:type="paragraph" w:styleId="ListParagraph">
    <w:name w:val="List Paragraph"/>
    <w:basedOn w:val="Normal"/>
    <w:uiPriority w:val="34"/>
    <w:qFormat/>
    <w:rsid w:val="00462F40"/>
    <w:pPr>
      <w:ind w:left="720"/>
      <w:contextualSpacing/>
    </w:pPr>
  </w:style>
  <w:style w:type="character" w:styleId="Hyperlink">
    <w:name w:val="Hyperlink"/>
    <w:basedOn w:val="DefaultParagraphFont"/>
    <w:uiPriority w:val="99"/>
    <w:unhideWhenUsed/>
    <w:rsid w:val="000F0B77"/>
    <w:rPr>
      <w:color w:val="0000FF" w:themeColor="hyperlink"/>
      <w:u w:val="single"/>
    </w:rPr>
  </w:style>
  <w:style w:type="paragraph" w:styleId="BalloonText">
    <w:name w:val="Balloon Text"/>
    <w:basedOn w:val="Normal"/>
    <w:link w:val="BalloonTextChar"/>
    <w:uiPriority w:val="99"/>
    <w:semiHidden/>
    <w:unhideWhenUsed/>
    <w:rsid w:val="00DF26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6BD"/>
    <w:rPr>
      <w:rFonts w:ascii="Tahoma" w:hAnsi="Tahoma" w:cs="Tahoma"/>
      <w:sz w:val="16"/>
      <w:szCs w:val="16"/>
    </w:rPr>
  </w:style>
  <w:style w:type="table" w:styleId="TableGrid">
    <w:name w:val="Table Grid"/>
    <w:basedOn w:val="TableNormal"/>
    <w:uiPriority w:val="59"/>
    <w:rsid w:val="00D44E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3451745">
      <w:bodyDiv w:val="1"/>
      <w:marLeft w:val="0"/>
      <w:marRight w:val="0"/>
      <w:marTop w:val="0"/>
      <w:marBottom w:val="0"/>
      <w:divBdr>
        <w:top w:val="none" w:sz="0" w:space="0" w:color="auto"/>
        <w:left w:val="none" w:sz="0" w:space="0" w:color="auto"/>
        <w:bottom w:val="none" w:sz="0" w:space="0" w:color="auto"/>
        <w:right w:val="none" w:sz="0" w:space="0" w:color="auto"/>
      </w:divBdr>
    </w:div>
    <w:div w:id="216821302">
      <w:bodyDiv w:val="1"/>
      <w:marLeft w:val="0"/>
      <w:marRight w:val="0"/>
      <w:marTop w:val="0"/>
      <w:marBottom w:val="0"/>
      <w:divBdr>
        <w:top w:val="none" w:sz="0" w:space="0" w:color="auto"/>
        <w:left w:val="none" w:sz="0" w:space="0" w:color="auto"/>
        <w:bottom w:val="none" w:sz="0" w:space="0" w:color="auto"/>
        <w:right w:val="none" w:sz="0" w:space="0" w:color="auto"/>
      </w:divBdr>
      <w:divsChild>
        <w:div w:id="1715494741">
          <w:marLeft w:val="0"/>
          <w:marRight w:val="0"/>
          <w:marTop w:val="0"/>
          <w:marBottom w:val="0"/>
          <w:divBdr>
            <w:top w:val="none" w:sz="0" w:space="0" w:color="auto"/>
            <w:left w:val="none" w:sz="0" w:space="0" w:color="auto"/>
            <w:bottom w:val="none" w:sz="0" w:space="0" w:color="auto"/>
            <w:right w:val="none" w:sz="0" w:space="0" w:color="auto"/>
          </w:divBdr>
        </w:div>
        <w:div w:id="1647052241">
          <w:marLeft w:val="0"/>
          <w:marRight w:val="0"/>
          <w:marTop w:val="0"/>
          <w:marBottom w:val="0"/>
          <w:divBdr>
            <w:top w:val="none" w:sz="0" w:space="0" w:color="auto"/>
            <w:left w:val="none" w:sz="0" w:space="0" w:color="auto"/>
            <w:bottom w:val="none" w:sz="0" w:space="0" w:color="auto"/>
            <w:right w:val="none" w:sz="0" w:space="0" w:color="auto"/>
          </w:divBdr>
        </w:div>
        <w:div w:id="517164441">
          <w:marLeft w:val="0"/>
          <w:marRight w:val="0"/>
          <w:marTop w:val="0"/>
          <w:marBottom w:val="0"/>
          <w:divBdr>
            <w:top w:val="none" w:sz="0" w:space="0" w:color="auto"/>
            <w:left w:val="none" w:sz="0" w:space="0" w:color="auto"/>
            <w:bottom w:val="none" w:sz="0" w:space="0" w:color="auto"/>
            <w:right w:val="none" w:sz="0" w:space="0" w:color="auto"/>
          </w:divBdr>
        </w:div>
        <w:div w:id="89785071">
          <w:marLeft w:val="0"/>
          <w:marRight w:val="0"/>
          <w:marTop w:val="0"/>
          <w:marBottom w:val="0"/>
          <w:divBdr>
            <w:top w:val="none" w:sz="0" w:space="0" w:color="auto"/>
            <w:left w:val="none" w:sz="0" w:space="0" w:color="auto"/>
            <w:bottom w:val="none" w:sz="0" w:space="0" w:color="auto"/>
            <w:right w:val="none" w:sz="0" w:space="0" w:color="auto"/>
          </w:divBdr>
          <w:divsChild>
            <w:div w:id="179050042">
              <w:marLeft w:val="0"/>
              <w:marRight w:val="0"/>
              <w:marTop w:val="0"/>
              <w:marBottom w:val="0"/>
              <w:divBdr>
                <w:top w:val="none" w:sz="0" w:space="0" w:color="auto"/>
                <w:left w:val="none" w:sz="0" w:space="0" w:color="auto"/>
                <w:bottom w:val="none" w:sz="0" w:space="0" w:color="auto"/>
                <w:right w:val="none" w:sz="0" w:space="0" w:color="auto"/>
              </w:divBdr>
            </w:div>
            <w:div w:id="885599940">
              <w:marLeft w:val="0"/>
              <w:marRight w:val="0"/>
              <w:marTop w:val="0"/>
              <w:marBottom w:val="0"/>
              <w:divBdr>
                <w:top w:val="none" w:sz="0" w:space="0" w:color="auto"/>
                <w:left w:val="none" w:sz="0" w:space="0" w:color="auto"/>
                <w:bottom w:val="none" w:sz="0" w:space="0" w:color="auto"/>
                <w:right w:val="none" w:sz="0" w:space="0" w:color="auto"/>
              </w:divBdr>
            </w:div>
            <w:div w:id="567036703">
              <w:marLeft w:val="0"/>
              <w:marRight w:val="0"/>
              <w:marTop w:val="0"/>
              <w:marBottom w:val="0"/>
              <w:divBdr>
                <w:top w:val="none" w:sz="0" w:space="0" w:color="auto"/>
                <w:left w:val="none" w:sz="0" w:space="0" w:color="auto"/>
                <w:bottom w:val="none" w:sz="0" w:space="0" w:color="auto"/>
                <w:right w:val="none" w:sz="0" w:space="0" w:color="auto"/>
              </w:divBdr>
            </w:div>
            <w:div w:id="93748938">
              <w:marLeft w:val="0"/>
              <w:marRight w:val="0"/>
              <w:marTop w:val="0"/>
              <w:marBottom w:val="0"/>
              <w:divBdr>
                <w:top w:val="none" w:sz="0" w:space="0" w:color="auto"/>
                <w:left w:val="none" w:sz="0" w:space="0" w:color="auto"/>
                <w:bottom w:val="none" w:sz="0" w:space="0" w:color="auto"/>
                <w:right w:val="none" w:sz="0" w:space="0" w:color="auto"/>
              </w:divBdr>
            </w:div>
            <w:div w:id="933435838">
              <w:marLeft w:val="0"/>
              <w:marRight w:val="0"/>
              <w:marTop w:val="0"/>
              <w:marBottom w:val="0"/>
              <w:divBdr>
                <w:top w:val="none" w:sz="0" w:space="0" w:color="auto"/>
                <w:left w:val="none" w:sz="0" w:space="0" w:color="auto"/>
                <w:bottom w:val="none" w:sz="0" w:space="0" w:color="auto"/>
                <w:right w:val="none" w:sz="0" w:space="0" w:color="auto"/>
              </w:divBdr>
            </w:div>
            <w:div w:id="652951646">
              <w:marLeft w:val="0"/>
              <w:marRight w:val="0"/>
              <w:marTop w:val="0"/>
              <w:marBottom w:val="0"/>
              <w:divBdr>
                <w:top w:val="none" w:sz="0" w:space="0" w:color="auto"/>
                <w:left w:val="none" w:sz="0" w:space="0" w:color="auto"/>
                <w:bottom w:val="none" w:sz="0" w:space="0" w:color="auto"/>
                <w:right w:val="none" w:sz="0" w:space="0" w:color="auto"/>
              </w:divBdr>
            </w:div>
            <w:div w:id="19313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4943">
      <w:bodyDiv w:val="1"/>
      <w:marLeft w:val="0"/>
      <w:marRight w:val="0"/>
      <w:marTop w:val="0"/>
      <w:marBottom w:val="0"/>
      <w:divBdr>
        <w:top w:val="none" w:sz="0" w:space="0" w:color="auto"/>
        <w:left w:val="none" w:sz="0" w:space="0" w:color="auto"/>
        <w:bottom w:val="none" w:sz="0" w:space="0" w:color="auto"/>
        <w:right w:val="none" w:sz="0" w:space="0" w:color="auto"/>
      </w:divBdr>
      <w:divsChild>
        <w:div w:id="1637175023">
          <w:marLeft w:val="0"/>
          <w:marRight w:val="0"/>
          <w:marTop w:val="0"/>
          <w:marBottom w:val="0"/>
          <w:divBdr>
            <w:top w:val="none" w:sz="0" w:space="0" w:color="auto"/>
            <w:left w:val="none" w:sz="0" w:space="0" w:color="auto"/>
            <w:bottom w:val="none" w:sz="0" w:space="0" w:color="auto"/>
            <w:right w:val="none" w:sz="0" w:space="0" w:color="auto"/>
          </w:divBdr>
        </w:div>
        <w:div w:id="1025011921">
          <w:marLeft w:val="0"/>
          <w:marRight w:val="0"/>
          <w:marTop w:val="0"/>
          <w:marBottom w:val="0"/>
          <w:divBdr>
            <w:top w:val="none" w:sz="0" w:space="0" w:color="auto"/>
            <w:left w:val="none" w:sz="0" w:space="0" w:color="auto"/>
            <w:bottom w:val="none" w:sz="0" w:space="0" w:color="auto"/>
            <w:right w:val="none" w:sz="0" w:space="0" w:color="auto"/>
          </w:divBdr>
        </w:div>
        <w:div w:id="697971983">
          <w:marLeft w:val="0"/>
          <w:marRight w:val="0"/>
          <w:marTop w:val="0"/>
          <w:marBottom w:val="0"/>
          <w:divBdr>
            <w:top w:val="none" w:sz="0" w:space="0" w:color="auto"/>
            <w:left w:val="none" w:sz="0" w:space="0" w:color="auto"/>
            <w:bottom w:val="none" w:sz="0" w:space="0" w:color="auto"/>
            <w:right w:val="none" w:sz="0" w:space="0" w:color="auto"/>
          </w:divBdr>
        </w:div>
        <w:div w:id="113066244">
          <w:marLeft w:val="0"/>
          <w:marRight w:val="0"/>
          <w:marTop w:val="0"/>
          <w:marBottom w:val="0"/>
          <w:divBdr>
            <w:top w:val="none" w:sz="0" w:space="0" w:color="auto"/>
            <w:left w:val="none" w:sz="0" w:space="0" w:color="auto"/>
            <w:bottom w:val="none" w:sz="0" w:space="0" w:color="auto"/>
            <w:right w:val="none" w:sz="0" w:space="0" w:color="auto"/>
          </w:divBdr>
        </w:div>
        <w:div w:id="1672758903">
          <w:marLeft w:val="0"/>
          <w:marRight w:val="0"/>
          <w:marTop w:val="0"/>
          <w:marBottom w:val="0"/>
          <w:divBdr>
            <w:top w:val="none" w:sz="0" w:space="0" w:color="auto"/>
            <w:left w:val="none" w:sz="0" w:space="0" w:color="auto"/>
            <w:bottom w:val="none" w:sz="0" w:space="0" w:color="auto"/>
            <w:right w:val="none" w:sz="0" w:space="0" w:color="auto"/>
          </w:divBdr>
        </w:div>
        <w:div w:id="1691254525">
          <w:marLeft w:val="0"/>
          <w:marRight w:val="0"/>
          <w:marTop w:val="0"/>
          <w:marBottom w:val="0"/>
          <w:divBdr>
            <w:top w:val="none" w:sz="0" w:space="0" w:color="auto"/>
            <w:left w:val="none" w:sz="0" w:space="0" w:color="auto"/>
            <w:bottom w:val="none" w:sz="0" w:space="0" w:color="auto"/>
            <w:right w:val="none" w:sz="0" w:space="0" w:color="auto"/>
          </w:divBdr>
        </w:div>
        <w:div w:id="1493519221">
          <w:marLeft w:val="0"/>
          <w:marRight w:val="0"/>
          <w:marTop w:val="0"/>
          <w:marBottom w:val="0"/>
          <w:divBdr>
            <w:top w:val="none" w:sz="0" w:space="0" w:color="auto"/>
            <w:left w:val="none" w:sz="0" w:space="0" w:color="auto"/>
            <w:bottom w:val="none" w:sz="0" w:space="0" w:color="auto"/>
            <w:right w:val="none" w:sz="0" w:space="0" w:color="auto"/>
          </w:divBdr>
        </w:div>
        <w:div w:id="1421759165">
          <w:marLeft w:val="0"/>
          <w:marRight w:val="0"/>
          <w:marTop w:val="0"/>
          <w:marBottom w:val="0"/>
          <w:divBdr>
            <w:top w:val="none" w:sz="0" w:space="0" w:color="auto"/>
            <w:left w:val="none" w:sz="0" w:space="0" w:color="auto"/>
            <w:bottom w:val="none" w:sz="0" w:space="0" w:color="auto"/>
            <w:right w:val="none" w:sz="0" w:space="0" w:color="auto"/>
          </w:divBdr>
        </w:div>
      </w:divsChild>
    </w:div>
    <w:div w:id="1445688846">
      <w:bodyDiv w:val="1"/>
      <w:marLeft w:val="0"/>
      <w:marRight w:val="0"/>
      <w:marTop w:val="0"/>
      <w:marBottom w:val="0"/>
      <w:divBdr>
        <w:top w:val="none" w:sz="0" w:space="0" w:color="auto"/>
        <w:left w:val="none" w:sz="0" w:space="0" w:color="auto"/>
        <w:bottom w:val="none" w:sz="0" w:space="0" w:color="auto"/>
        <w:right w:val="none" w:sz="0" w:space="0" w:color="auto"/>
      </w:divBdr>
      <w:divsChild>
        <w:div w:id="1478297840">
          <w:marLeft w:val="0"/>
          <w:marRight w:val="0"/>
          <w:marTop w:val="0"/>
          <w:marBottom w:val="0"/>
          <w:divBdr>
            <w:top w:val="none" w:sz="0" w:space="0" w:color="auto"/>
            <w:left w:val="none" w:sz="0" w:space="0" w:color="auto"/>
            <w:bottom w:val="none" w:sz="0" w:space="0" w:color="auto"/>
            <w:right w:val="none" w:sz="0" w:space="0" w:color="auto"/>
          </w:divBdr>
        </w:div>
        <w:div w:id="1554467265">
          <w:marLeft w:val="0"/>
          <w:marRight w:val="0"/>
          <w:marTop w:val="0"/>
          <w:marBottom w:val="0"/>
          <w:divBdr>
            <w:top w:val="none" w:sz="0" w:space="0" w:color="auto"/>
            <w:left w:val="none" w:sz="0" w:space="0" w:color="auto"/>
            <w:bottom w:val="none" w:sz="0" w:space="0" w:color="auto"/>
            <w:right w:val="none" w:sz="0" w:space="0" w:color="auto"/>
          </w:divBdr>
        </w:div>
        <w:div w:id="188222255">
          <w:marLeft w:val="0"/>
          <w:marRight w:val="0"/>
          <w:marTop w:val="0"/>
          <w:marBottom w:val="0"/>
          <w:divBdr>
            <w:top w:val="none" w:sz="0" w:space="0" w:color="auto"/>
            <w:left w:val="none" w:sz="0" w:space="0" w:color="auto"/>
            <w:bottom w:val="none" w:sz="0" w:space="0" w:color="auto"/>
            <w:right w:val="none" w:sz="0" w:space="0" w:color="auto"/>
          </w:divBdr>
        </w:div>
        <w:div w:id="416371229">
          <w:marLeft w:val="0"/>
          <w:marRight w:val="0"/>
          <w:marTop w:val="0"/>
          <w:marBottom w:val="0"/>
          <w:divBdr>
            <w:top w:val="none" w:sz="0" w:space="0" w:color="auto"/>
            <w:left w:val="none" w:sz="0" w:space="0" w:color="auto"/>
            <w:bottom w:val="none" w:sz="0" w:space="0" w:color="auto"/>
            <w:right w:val="none" w:sz="0" w:space="0" w:color="auto"/>
          </w:divBdr>
          <w:divsChild>
            <w:div w:id="528422017">
              <w:marLeft w:val="0"/>
              <w:marRight w:val="0"/>
              <w:marTop w:val="0"/>
              <w:marBottom w:val="0"/>
              <w:divBdr>
                <w:top w:val="none" w:sz="0" w:space="0" w:color="auto"/>
                <w:left w:val="none" w:sz="0" w:space="0" w:color="auto"/>
                <w:bottom w:val="none" w:sz="0" w:space="0" w:color="auto"/>
                <w:right w:val="none" w:sz="0" w:space="0" w:color="auto"/>
              </w:divBdr>
            </w:div>
            <w:div w:id="589899396">
              <w:marLeft w:val="0"/>
              <w:marRight w:val="0"/>
              <w:marTop w:val="0"/>
              <w:marBottom w:val="0"/>
              <w:divBdr>
                <w:top w:val="none" w:sz="0" w:space="0" w:color="auto"/>
                <w:left w:val="none" w:sz="0" w:space="0" w:color="auto"/>
                <w:bottom w:val="none" w:sz="0" w:space="0" w:color="auto"/>
                <w:right w:val="none" w:sz="0" w:space="0" w:color="auto"/>
              </w:divBdr>
            </w:div>
            <w:div w:id="752354320">
              <w:marLeft w:val="0"/>
              <w:marRight w:val="0"/>
              <w:marTop w:val="0"/>
              <w:marBottom w:val="0"/>
              <w:divBdr>
                <w:top w:val="none" w:sz="0" w:space="0" w:color="auto"/>
                <w:left w:val="none" w:sz="0" w:space="0" w:color="auto"/>
                <w:bottom w:val="none" w:sz="0" w:space="0" w:color="auto"/>
                <w:right w:val="none" w:sz="0" w:space="0" w:color="auto"/>
              </w:divBdr>
            </w:div>
            <w:div w:id="1650786439">
              <w:marLeft w:val="0"/>
              <w:marRight w:val="0"/>
              <w:marTop w:val="0"/>
              <w:marBottom w:val="0"/>
              <w:divBdr>
                <w:top w:val="none" w:sz="0" w:space="0" w:color="auto"/>
                <w:left w:val="none" w:sz="0" w:space="0" w:color="auto"/>
                <w:bottom w:val="none" w:sz="0" w:space="0" w:color="auto"/>
                <w:right w:val="none" w:sz="0" w:space="0" w:color="auto"/>
              </w:divBdr>
            </w:div>
            <w:div w:id="1063943666">
              <w:marLeft w:val="0"/>
              <w:marRight w:val="0"/>
              <w:marTop w:val="0"/>
              <w:marBottom w:val="0"/>
              <w:divBdr>
                <w:top w:val="none" w:sz="0" w:space="0" w:color="auto"/>
                <w:left w:val="none" w:sz="0" w:space="0" w:color="auto"/>
                <w:bottom w:val="none" w:sz="0" w:space="0" w:color="auto"/>
                <w:right w:val="none" w:sz="0" w:space="0" w:color="auto"/>
              </w:divBdr>
            </w:div>
            <w:div w:id="1396858638">
              <w:marLeft w:val="0"/>
              <w:marRight w:val="0"/>
              <w:marTop w:val="0"/>
              <w:marBottom w:val="0"/>
              <w:divBdr>
                <w:top w:val="none" w:sz="0" w:space="0" w:color="auto"/>
                <w:left w:val="none" w:sz="0" w:space="0" w:color="auto"/>
                <w:bottom w:val="none" w:sz="0" w:space="0" w:color="auto"/>
                <w:right w:val="none" w:sz="0" w:space="0" w:color="auto"/>
              </w:divBdr>
            </w:div>
            <w:div w:id="137219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81951">
      <w:bodyDiv w:val="1"/>
      <w:marLeft w:val="0"/>
      <w:marRight w:val="0"/>
      <w:marTop w:val="0"/>
      <w:marBottom w:val="0"/>
      <w:divBdr>
        <w:top w:val="none" w:sz="0" w:space="0" w:color="auto"/>
        <w:left w:val="none" w:sz="0" w:space="0" w:color="auto"/>
        <w:bottom w:val="none" w:sz="0" w:space="0" w:color="auto"/>
        <w:right w:val="none" w:sz="0" w:space="0" w:color="auto"/>
      </w:divBdr>
      <w:divsChild>
        <w:div w:id="1228565991">
          <w:marLeft w:val="0"/>
          <w:marRight w:val="0"/>
          <w:marTop w:val="0"/>
          <w:marBottom w:val="0"/>
          <w:divBdr>
            <w:top w:val="none" w:sz="0" w:space="0" w:color="auto"/>
            <w:left w:val="none" w:sz="0" w:space="0" w:color="auto"/>
            <w:bottom w:val="none" w:sz="0" w:space="0" w:color="auto"/>
            <w:right w:val="none" w:sz="0" w:space="0" w:color="auto"/>
          </w:divBdr>
        </w:div>
        <w:div w:id="1311714220">
          <w:marLeft w:val="0"/>
          <w:marRight w:val="0"/>
          <w:marTop w:val="0"/>
          <w:marBottom w:val="0"/>
          <w:divBdr>
            <w:top w:val="none" w:sz="0" w:space="0" w:color="auto"/>
            <w:left w:val="none" w:sz="0" w:space="0" w:color="auto"/>
            <w:bottom w:val="none" w:sz="0" w:space="0" w:color="auto"/>
            <w:right w:val="none" w:sz="0" w:space="0" w:color="auto"/>
          </w:divBdr>
        </w:div>
        <w:div w:id="1971979611">
          <w:marLeft w:val="0"/>
          <w:marRight w:val="0"/>
          <w:marTop w:val="0"/>
          <w:marBottom w:val="0"/>
          <w:divBdr>
            <w:top w:val="none" w:sz="0" w:space="0" w:color="auto"/>
            <w:left w:val="none" w:sz="0" w:space="0" w:color="auto"/>
            <w:bottom w:val="none" w:sz="0" w:space="0" w:color="auto"/>
            <w:right w:val="none" w:sz="0" w:space="0" w:color="auto"/>
          </w:divBdr>
        </w:div>
        <w:div w:id="2080782138">
          <w:marLeft w:val="0"/>
          <w:marRight w:val="0"/>
          <w:marTop w:val="0"/>
          <w:marBottom w:val="0"/>
          <w:divBdr>
            <w:top w:val="none" w:sz="0" w:space="0" w:color="auto"/>
            <w:left w:val="none" w:sz="0" w:space="0" w:color="auto"/>
            <w:bottom w:val="none" w:sz="0" w:space="0" w:color="auto"/>
            <w:right w:val="none" w:sz="0" w:space="0" w:color="auto"/>
          </w:divBdr>
        </w:div>
        <w:div w:id="830633934">
          <w:marLeft w:val="0"/>
          <w:marRight w:val="0"/>
          <w:marTop w:val="0"/>
          <w:marBottom w:val="0"/>
          <w:divBdr>
            <w:top w:val="none" w:sz="0" w:space="0" w:color="auto"/>
            <w:left w:val="none" w:sz="0" w:space="0" w:color="auto"/>
            <w:bottom w:val="none" w:sz="0" w:space="0" w:color="auto"/>
            <w:right w:val="none" w:sz="0" w:space="0" w:color="auto"/>
          </w:divBdr>
        </w:div>
        <w:div w:id="1287156368">
          <w:marLeft w:val="0"/>
          <w:marRight w:val="0"/>
          <w:marTop w:val="0"/>
          <w:marBottom w:val="0"/>
          <w:divBdr>
            <w:top w:val="none" w:sz="0" w:space="0" w:color="auto"/>
            <w:left w:val="none" w:sz="0" w:space="0" w:color="auto"/>
            <w:bottom w:val="none" w:sz="0" w:space="0" w:color="auto"/>
            <w:right w:val="none" w:sz="0" w:space="0" w:color="auto"/>
          </w:divBdr>
        </w:div>
        <w:div w:id="577372790">
          <w:marLeft w:val="0"/>
          <w:marRight w:val="0"/>
          <w:marTop w:val="0"/>
          <w:marBottom w:val="0"/>
          <w:divBdr>
            <w:top w:val="none" w:sz="0" w:space="0" w:color="auto"/>
            <w:left w:val="none" w:sz="0" w:space="0" w:color="auto"/>
            <w:bottom w:val="none" w:sz="0" w:space="0" w:color="auto"/>
            <w:right w:val="none" w:sz="0" w:space="0" w:color="auto"/>
          </w:divBdr>
        </w:div>
        <w:div w:id="1844122018">
          <w:marLeft w:val="0"/>
          <w:marRight w:val="0"/>
          <w:marTop w:val="0"/>
          <w:marBottom w:val="0"/>
          <w:divBdr>
            <w:top w:val="none" w:sz="0" w:space="0" w:color="auto"/>
            <w:left w:val="none" w:sz="0" w:space="0" w:color="auto"/>
            <w:bottom w:val="none" w:sz="0" w:space="0" w:color="auto"/>
            <w:right w:val="none" w:sz="0" w:space="0" w:color="auto"/>
          </w:divBdr>
        </w:div>
      </w:divsChild>
    </w:div>
    <w:div w:id="2077700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www.chem.agilent.com/search/?Ntt=12131001" TargetMode="Externa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hyperlink" Target="http://www.sigmaaldrich.com/catalog/product/supelco/52604u?lang=en&amp;region=GB"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www.sigmaaldrich.com/catalog/product/sigma/t0388?lang=en&amp;region=GB" TargetMode="Externa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www.sigmaaldrich.com/catalog/product/sial/86868?lang=en&amp;region=GB"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c\AppData\Roaming\Microsoft\Templates\Standa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Standard.dotx</Template>
  <TotalTime>672</TotalTime>
  <Pages>13</Pages>
  <Words>2088</Words>
  <Characters>11907</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Lloyd</dc:creator>
  <cp:lastModifiedBy>Chris Lloyd</cp:lastModifiedBy>
  <cp:revision>20</cp:revision>
  <dcterms:created xsi:type="dcterms:W3CDTF">2014-03-10T09:12:00Z</dcterms:created>
  <dcterms:modified xsi:type="dcterms:W3CDTF">2015-04-08T09:32:00Z</dcterms:modified>
</cp:coreProperties>
</file>