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9F785D" w:rsidRDefault="002C30E0">
      <w:pPr>
        <w:rPr>
          <w:rFonts w:ascii="Times New Roman" w:hAnsi="Times New Roman" w:cs="Times New Roman"/>
          <w:b/>
          <w:sz w:val="28"/>
          <w:szCs w:val="28"/>
          <w:lang w:val="en-GB"/>
        </w:rPr>
      </w:pPr>
      <w:r w:rsidRPr="002C30E0">
        <w:rPr>
          <w:rFonts w:ascii="Times New Roman" w:hAnsi="Times New Roman" w:cs="Times New Roman"/>
          <w:b/>
          <w:noProof/>
          <w:sz w:val="20"/>
          <w:szCs w:val="20"/>
          <w:lang w:val="en-GB" w:eastAsia="en-GB"/>
        </w:rPr>
        <w:pict>
          <v:shapetype id="_x0000_t202" coordsize="21600,21600" o:spt="202" path="m,l,21600r21600,l21600,xe">
            <v:stroke joinstyle="miter"/>
            <v:path gradientshapeok="t" o:connecttype="rect"/>
          </v:shapetype>
          <v:shape id="_x0000_s1026" type="#_x0000_t202" style="position:absolute;margin-left:123.15pt;margin-top:-9.15pt;width:588.8pt;height:65.8pt;z-index:251658240;mso-position-horizontal-relative:text;mso-position-vertical-relative:text;mso-width-relative:margin;mso-height-relative:margin">
            <v:textbox>
              <w:txbxContent>
                <w:p w:rsidR="00CC4446" w:rsidRPr="00E24387" w:rsidRDefault="00CC4446" w:rsidP="00AA5DAA">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9F785D">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8" cstate="print"/>
                    <a:stretch>
                      <a:fillRect/>
                    </a:stretch>
                  </pic:blipFill>
                  <pic:spPr>
                    <a:xfrm>
                      <a:off x="0" y="0"/>
                      <a:ext cx="981075" cy="948033"/>
                    </a:xfrm>
                    <a:prstGeom prst="rect">
                      <a:avLst/>
                    </a:prstGeom>
                  </pic:spPr>
                </pic:pic>
              </a:graphicData>
            </a:graphic>
          </wp:inline>
        </w:drawing>
      </w:r>
      <w:r w:rsidR="00950336" w:rsidRPr="00CE6331">
        <w:rPr>
          <w:rFonts w:ascii="Times New Roman" w:hAnsi="Times New Roman" w:cs="Times New Roman"/>
          <w:sz w:val="28"/>
          <w:szCs w:val="28"/>
          <w:lang w:val="en-GB"/>
        </w:rPr>
        <w:t>Technology:</w:t>
      </w:r>
      <w:r w:rsidR="006B3521" w:rsidRPr="00CE6331">
        <w:rPr>
          <w:rFonts w:ascii="Times New Roman" w:hAnsi="Times New Roman" w:cs="Times New Roman"/>
          <w:sz w:val="28"/>
          <w:szCs w:val="28"/>
          <w:lang w:val="en-GB"/>
        </w:rPr>
        <w:t xml:space="preserve"> </w:t>
      </w:r>
      <w:r w:rsidR="00131080" w:rsidRPr="00CE6331">
        <w:rPr>
          <w:rFonts w:ascii="Times New Roman" w:hAnsi="Times New Roman" w:cs="Times New Roman"/>
          <w:sz w:val="28"/>
          <w:szCs w:val="28"/>
          <w:lang w:val="en-GB"/>
        </w:rPr>
        <w:t>Ris</w:t>
      </w:r>
      <w:r w:rsidR="00950336" w:rsidRPr="00CE6331">
        <w:rPr>
          <w:rFonts w:ascii="Times New Roman" w:hAnsi="Times New Roman" w:cs="Times New Roman"/>
          <w:sz w:val="28"/>
          <w:szCs w:val="28"/>
          <w:lang w:val="en-GB"/>
        </w:rPr>
        <w:t>k Assessment</w:t>
      </w:r>
      <w:r w:rsidR="006B3521" w:rsidRPr="00CE6331">
        <w:rPr>
          <w:rFonts w:ascii="Times New Roman" w:hAnsi="Times New Roman" w:cs="Times New Roman"/>
          <w:sz w:val="28"/>
          <w:szCs w:val="28"/>
          <w:lang w:val="en-GB"/>
        </w:rPr>
        <w:t xml:space="preserve">     Title: </w:t>
      </w:r>
      <w:r w:rsidR="00FF0190" w:rsidRPr="00FF0190">
        <w:rPr>
          <w:rFonts w:ascii="Times New Roman" w:hAnsi="Times New Roman"/>
          <w:b/>
          <w:sz w:val="28"/>
          <w:szCs w:val="28"/>
          <w:lang w:val="en-GB"/>
        </w:rPr>
        <w:t>Polishing and Buffing Machines</w:t>
      </w:r>
      <w:r w:rsidR="00FF0190">
        <w:rPr>
          <w:rFonts w:ascii="Times New Roman" w:hAnsi="Times New Roman"/>
          <w:sz w:val="28"/>
          <w:szCs w:val="28"/>
          <w:lang w:val="en-GB"/>
        </w:rPr>
        <w:t xml:space="preserve">    </w:t>
      </w:r>
      <w:r w:rsidR="00FF0190" w:rsidRPr="00FF0190">
        <w:rPr>
          <w:rFonts w:ascii="Times New Roman" w:hAnsi="Times New Roman" w:cs="Times New Roman"/>
          <w:sz w:val="28"/>
          <w:szCs w:val="28"/>
          <w:lang w:val="en-GB"/>
        </w:rPr>
        <w:t xml:space="preserve">                       </w:t>
      </w:r>
      <w:r w:rsidR="00FF0190">
        <w:rPr>
          <w:rFonts w:ascii="Times New Roman" w:hAnsi="Times New Roman" w:cs="Times New Roman"/>
          <w:sz w:val="28"/>
          <w:szCs w:val="28"/>
          <w:lang w:val="en-GB"/>
        </w:rPr>
        <w:t>NOVEM</w:t>
      </w:r>
      <w:r w:rsidR="00E723CE">
        <w:rPr>
          <w:rFonts w:ascii="Times New Roman" w:hAnsi="Times New Roman" w:cs="Times New Roman"/>
          <w:sz w:val="28"/>
          <w:szCs w:val="28"/>
          <w:lang w:val="en-GB"/>
        </w:rPr>
        <w:t>BER</w:t>
      </w:r>
      <w:r w:rsidR="006B3521" w:rsidRPr="00CE6331">
        <w:rPr>
          <w:rFonts w:ascii="Times New Roman" w:hAnsi="Times New Roman" w:cs="Times New Roman"/>
          <w:sz w:val="28"/>
          <w:szCs w:val="28"/>
          <w:lang w:val="en-GB"/>
        </w:rPr>
        <w:t>2015</w:t>
      </w:r>
    </w:p>
    <w:tbl>
      <w:tblPr>
        <w:tblStyle w:val="TableGrid"/>
        <w:tblpPr w:leftFromText="180" w:rightFromText="180" w:vertAnchor="text" w:horzAnchor="margin" w:tblpY="283"/>
        <w:tblW w:w="13716" w:type="dxa"/>
        <w:tblLayout w:type="fixed"/>
        <w:tblLook w:val="04A0"/>
      </w:tblPr>
      <w:tblGrid>
        <w:gridCol w:w="2235"/>
        <w:gridCol w:w="1417"/>
        <w:gridCol w:w="1418"/>
        <w:gridCol w:w="2551"/>
        <w:gridCol w:w="3260"/>
        <w:gridCol w:w="2835"/>
      </w:tblGrid>
      <w:tr w:rsidR="00CE6331" w:rsidRPr="009F785D" w:rsidTr="00CE6331">
        <w:trPr>
          <w:trHeight w:val="137"/>
        </w:trPr>
        <w:tc>
          <w:tcPr>
            <w:tcW w:w="2235" w:type="dxa"/>
          </w:tcPr>
          <w:p w:rsidR="00CE6331" w:rsidRPr="009F785D" w:rsidRDefault="00CE6331" w:rsidP="001D396F">
            <w:pPr>
              <w:jc w:val="center"/>
              <w:rPr>
                <w:rFonts w:ascii="Times New Roman" w:hAnsi="Times New Roman" w:cs="Times New Roman"/>
                <w:b/>
                <w:sz w:val="20"/>
                <w:szCs w:val="20"/>
                <w:lang w:val="en-GB"/>
              </w:rPr>
            </w:pPr>
            <w:r>
              <w:rPr>
                <w:rFonts w:ascii="Times New Roman" w:hAnsi="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CE6331" w:rsidRPr="009F785D" w:rsidRDefault="00CE6331" w:rsidP="00CE6331">
            <w:pPr>
              <w:jc w:val="center"/>
              <w:rPr>
                <w:rFonts w:ascii="Times New Roman" w:hAnsi="Times New Roman" w:cs="Times New Roman"/>
                <w:b/>
                <w:sz w:val="20"/>
                <w:szCs w:val="20"/>
                <w:lang w:val="en-GB"/>
              </w:rPr>
            </w:pPr>
            <w:r w:rsidRPr="009F785D">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CE6331" w:rsidRPr="009F785D" w:rsidRDefault="00CE6331" w:rsidP="00CE6331">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2551"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Activity Taking Place</w:t>
            </w:r>
          </w:p>
        </w:tc>
        <w:tc>
          <w:tcPr>
            <w:tcW w:w="3260"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Control Measures Required</w:t>
            </w:r>
          </w:p>
        </w:tc>
        <w:tc>
          <w:tcPr>
            <w:tcW w:w="2835"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Additional Information</w:t>
            </w:r>
          </w:p>
        </w:tc>
      </w:tr>
      <w:tr w:rsidR="00CE6331" w:rsidRPr="009F785D" w:rsidTr="00CE6331">
        <w:trPr>
          <w:trHeight w:val="270"/>
        </w:trPr>
        <w:tc>
          <w:tcPr>
            <w:tcW w:w="2235" w:type="dxa"/>
          </w:tcPr>
          <w:p w:rsidR="00AA5DAA" w:rsidRPr="00AA5DAA" w:rsidRDefault="00AA5DAA" w:rsidP="00AA5DAA">
            <w:pPr>
              <w:jc w:val="center"/>
              <w:rPr>
                <w:rFonts w:ascii="Times New Roman" w:hAnsi="Times New Roman" w:cs="Times New Roman"/>
                <w:b/>
                <w:sz w:val="16"/>
                <w:szCs w:val="16"/>
                <w:lang w:val="en-GB"/>
              </w:rPr>
            </w:pPr>
            <w:r w:rsidRPr="00AA5DAA">
              <w:rPr>
                <w:rFonts w:ascii="Times New Roman" w:hAnsi="Times New Roman" w:cs="Times New Roman"/>
                <w:b/>
                <w:sz w:val="16"/>
                <w:szCs w:val="16"/>
                <w:lang w:val="en-GB"/>
              </w:rPr>
              <w:t>Employees should be made aware of the following hazards.</w:t>
            </w:r>
          </w:p>
          <w:p w:rsidR="00AA5DAA" w:rsidRDefault="00AA5DAA" w:rsidP="00AA5DA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FF0190" w:rsidRDefault="00AA5DAA"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1. </w:t>
            </w:r>
            <w:r w:rsidR="00FF0190">
              <w:rPr>
                <w:rFonts w:ascii="Times New Roman" w:hAnsi="Times New Roman" w:cs="Times New Roman"/>
                <w:sz w:val="16"/>
                <w:szCs w:val="16"/>
                <w:lang w:val="en-GB"/>
              </w:rPr>
              <w:t>Entanglement of Hair</w:t>
            </w:r>
          </w:p>
          <w:p w:rsidR="00BE029A" w:rsidRDefault="00FF0190"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or Clothing</w:t>
            </w: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2. Ejected Work Pieces</w:t>
            </w: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3. Hot Work Pieces</w:t>
            </w: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0735B8" w:rsidRDefault="000735B8"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4. Electric Shock</w:t>
            </w: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5. Sharp Edges</w:t>
            </w: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6. Inadvertent Starting</w:t>
            </w: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E8562B" w:rsidRDefault="00E8562B"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7. Inhalation of Dust</w:t>
            </w: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0735B8" w:rsidRDefault="000735B8"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8. Operator Pushed</w:t>
            </w: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9. Falling on Slippery Floor</w:t>
            </w: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p>
          <w:p w:rsidR="00FF0190" w:rsidRDefault="00FF0190"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10. Unauthorised Use</w:t>
            </w:r>
          </w:p>
          <w:p w:rsidR="00FF0190" w:rsidRDefault="00FF0190" w:rsidP="00BE029A">
            <w:pPr>
              <w:jc w:val="center"/>
              <w:rPr>
                <w:rFonts w:ascii="Times New Roman" w:hAnsi="Times New Roman" w:cs="Times New Roman"/>
                <w:sz w:val="16"/>
                <w:szCs w:val="16"/>
                <w:lang w:val="en-GB"/>
              </w:rPr>
            </w:pPr>
          </w:p>
          <w:p w:rsidR="00FF0190" w:rsidRPr="00AA5DAA" w:rsidRDefault="00FF0190" w:rsidP="00BE029A">
            <w:pPr>
              <w:jc w:val="center"/>
              <w:rPr>
                <w:rFonts w:ascii="Times New Roman" w:hAnsi="Times New Roman" w:cs="Times New Roman"/>
                <w:sz w:val="16"/>
                <w:szCs w:val="16"/>
                <w:lang w:val="en-GB"/>
              </w:rPr>
            </w:pPr>
          </w:p>
          <w:p w:rsidR="00AA5DAA" w:rsidRPr="00AA5DAA" w:rsidRDefault="00AA5DAA" w:rsidP="00AA5DAA">
            <w:pPr>
              <w:jc w:val="cente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AA5DAA" w:rsidRPr="00AA5DAA" w:rsidRDefault="00AA5DAA" w:rsidP="00AA5DAA">
            <w:pPr>
              <w:rPr>
                <w:rFonts w:ascii="Times New Roman" w:hAnsi="Times New Roman" w:cs="Times New Roman"/>
                <w:sz w:val="16"/>
                <w:szCs w:val="16"/>
                <w:lang w:val="en-GB"/>
              </w:rPr>
            </w:pPr>
          </w:p>
        </w:tc>
        <w:tc>
          <w:tcPr>
            <w:tcW w:w="1417" w:type="dxa"/>
            <w:tcBorders>
              <w:top w:val="single" w:sz="4" w:space="0" w:color="auto"/>
              <w:bottom w:val="single" w:sz="4" w:space="0" w:color="auto"/>
              <w:right w:val="single" w:sz="4" w:space="0" w:color="auto"/>
            </w:tcBorders>
          </w:tcPr>
          <w:p w:rsidR="00CE6331" w:rsidRDefault="00CE6331"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D609D6" w:rsidRDefault="00FF0190"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FF0190" w:rsidRDefault="00FF0190" w:rsidP="00E15CA7">
            <w:pPr>
              <w:jc w:val="center"/>
              <w:rPr>
                <w:rFonts w:ascii="Times New Roman" w:hAnsi="Times New Roman" w:cs="Times New Roman"/>
                <w:sz w:val="16"/>
                <w:szCs w:val="16"/>
                <w:lang w:val="en-GB"/>
              </w:rPr>
            </w:pPr>
          </w:p>
          <w:p w:rsidR="000735B8" w:rsidRDefault="000735B8"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Technology teachers, </w:t>
            </w:r>
            <w:r>
              <w:rPr>
                <w:rFonts w:ascii="Times New Roman" w:hAnsi="Times New Roman" w:cs="Times New Roman"/>
                <w:sz w:val="16"/>
                <w:szCs w:val="16"/>
                <w:lang w:val="en-GB"/>
              </w:rPr>
              <w:lastRenderedPageBreak/>
              <w:t>technicians and students</w:t>
            </w:r>
          </w:p>
          <w:p w:rsidR="00FF0190" w:rsidRDefault="00FF0190"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E8562B" w:rsidRDefault="00E8562B"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FF0190" w:rsidRDefault="00FF0190" w:rsidP="00E15CA7">
            <w:pPr>
              <w:jc w:val="center"/>
              <w:rPr>
                <w:rFonts w:ascii="Times New Roman" w:hAnsi="Times New Roman" w:cs="Times New Roman"/>
                <w:sz w:val="16"/>
                <w:szCs w:val="16"/>
                <w:lang w:val="en-GB"/>
              </w:rPr>
            </w:pPr>
          </w:p>
          <w:p w:rsidR="000735B8" w:rsidRDefault="000735B8"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p>
          <w:p w:rsidR="00FF0190" w:rsidRDefault="00FF0190"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User</w:t>
            </w:r>
          </w:p>
          <w:p w:rsidR="00FF0190" w:rsidRPr="009F785D" w:rsidRDefault="00FF0190" w:rsidP="00E15CA7">
            <w:pPr>
              <w:jc w:val="center"/>
              <w:rPr>
                <w:rFonts w:ascii="Times New Roman" w:hAnsi="Times New Roman" w:cs="Times New Roman"/>
                <w:sz w:val="16"/>
                <w:szCs w:val="16"/>
                <w:lang w:val="en-GB"/>
              </w:rPr>
            </w:pPr>
          </w:p>
        </w:tc>
        <w:tc>
          <w:tcPr>
            <w:tcW w:w="1418" w:type="dxa"/>
            <w:tcBorders>
              <w:top w:val="single" w:sz="4" w:space="0" w:color="auto"/>
              <w:bottom w:val="single" w:sz="4" w:space="0" w:color="auto"/>
              <w:right w:val="single" w:sz="4" w:space="0" w:color="auto"/>
            </w:tcBorders>
          </w:tcPr>
          <w:p w:rsidR="00CE6331" w:rsidRDefault="00CE6331" w:rsidP="00AA5DAA">
            <w:pPr>
              <w:rPr>
                <w:rFonts w:ascii="Times New Roman" w:hAnsi="Times New Roman" w:cs="Times New Roman"/>
                <w:b/>
                <w:sz w:val="16"/>
                <w:szCs w:val="16"/>
                <w:lang w:val="en-GB"/>
              </w:rPr>
            </w:pPr>
          </w:p>
          <w:p w:rsidR="00B93D22" w:rsidRDefault="00B93D22" w:rsidP="00AA5DAA">
            <w:pPr>
              <w:rPr>
                <w:rFonts w:ascii="Times New Roman" w:hAnsi="Times New Roman" w:cs="Times New Roman"/>
                <w:b/>
                <w:sz w:val="16"/>
                <w:szCs w:val="16"/>
                <w:lang w:val="en-GB"/>
              </w:rPr>
            </w:pPr>
          </w:p>
          <w:p w:rsidR="00B93D22" w:rsidRDefault="00B93D22" w:rsidP="00AA5DAA">
            <w:pPr>
              <w:rPr>
                <w:rFonts w:ascii="Times New Roman" w:hAnsi="Times New Roman" w:cs="Times New Roman"/>
                <w:b/>
                <w:sz w:val="16"/>
                <w:szCs w:val="16"/>
                <w:lang w:val="en-GB"/>
              </w:rPr>
            </w:pPr>
          </w:p>
          <w:p w:rsidR="00B93D22" w:rsidRDefault="00B93D22" w:rsidP="00AA5DAA">
            <w:pP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391F5F" w:rsidRDefault="00FF0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Long hair, l</w:t>
            </w:r>
            <w:r w:rsidR="00F510C6">
              <w:rPr>
                <w:rFonts w:ascii="Times New Roman" w:hAnsi="Times New Roman" w:cs="Times New Roman"/>
                <w:b/>
                <w:sz w:val="16"/>
                <w:szCs w:val="16"/>
                <w:lang w:val="en-GB"/>
              </w:rPr>
              <w:t>o</w:t>
            </w:r>
            <w:r>
              <w:rPr>
                <w:rFonts w:ascii="Times New Roman" w:hAnsi="Times New Roman" w:cs="Times New Roman"/>
                <w:b/>
                <w:sz w:val="16"/>
                <w:szCs w:val="16"/>
                <w:lang w:val="en-GB"/>
              </w:rPr>
              <w:t>ose clothing etc. can become entangled with the spindle, mop or brush.</w:t>
            </w:r>
          </w:p>
          <w:p w:rsidR="00391F5F" w:rsidRDefault="00391F5F" w:rsidP="00B93D22">
            <w:pPr>
              <w:jc w:val="center"/>
              <w:rPr>
                <w:rFonts w:ascii="Times New Roman" w:hAnsi="Times New Roman" w:cs="Times New Roman"/>
                <w:b/>
                <w:sz w:val="16"/>
                <w:szCs w:val="16"/>
                <w:lang w:val="en-GB"/>
              </w:rPr>
            </w:pPr>
          </w:p>
          <w:p w:rsidR="00FF0190" w:rsidRDefault="00FF0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Work pieces, wires from brushes and particles from the polishing process can be ejected from the machine.</w:t>
            </w:r>
          </w:p>
          <w:p w:rsidR="00FF0190" w:rsidRDefault="00FF0190" w:rsidP="00B93D22">
            <w:pPr>
              <w:jc w:val="center"/>
              <w:rPr>
                <w:rFonts w:ascii="Times New Roman" w:hAnsi="Times New Roman" w:cs="Times New Roman"/>
                <w:b/>
                <w:sz w:val="16"/>
                <w:szCs w:val="16"/>
                <w:lang w:val="en-GB"/>
              </w:rPr>
            </w:pPr>
          </w:p>
          <w:p w:rsidR="00FF0190" w:rsidRDefault="00FF0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Hot work pieces can cause burns.</w:t>
            </w:r>
          </w:p>
          <w:p w:rsidR="00FF0190" w:rsidRDefault="00FF0190" w:rsidP="00B93D22">
            <w:pPr>
              <w:jc w:val="center"/>
              <w:rPr>
                <w:rFonts w:ascii="Times New Roman" w:hAnsi="Times New Roman" w:cs="Times New Roman"/>
                <w:b/>
                <w:sz w:val="16"/>
                <w:szCs w:val="16"/>
                <w:lang w:val="en-GB"/>
              </w:rPr>
            </w:pPr>
          </w:p>
          <w:p w:rsidR="00FF0190" w:rsidRDefault="00FF0190" w:rsidP="000735B8">
            <w:pPr>
              <w:rPr>
                <w:rFonts w:ascii="Times New Roman" w:hAnsi="Times New Roman" w:cs="Times New Roman"/>
                <w:b/>
                <w:sz w:val="16"/>
                <w:szCs w:val="16"/>
                <w:lang w:val="en-GB"/>
              </w:rPr>
            </w:pPr>
          </w:p>
          <w:p w:rsidR="000735B8" w:rsidRDefault="000735B8" w:rsidP="000735B8">
            <w:pPr>
              <w:rPr>
                <w:rFonts w:ascii="Times New Roman" w:hAnsi="Times New Roman" w:cs="Times New Roman"/>
                <w:b/>
                <w:sz w:val="16"/>
                <w:szCs w:val="16"/>
                <w:lang w:val="en-GB"/>
              </w:rPr>
            </w:pPr>
          </w:p>
          <w:p w:rsidR="000735B8" w:rsidRDefault="000735B8" w:rsidP="000735B8">
            <w:pPr>
              <w:rPr>
                <w:rFonts w:ascii="Times New Roman" w:hAnsi="Times New Roman" w:cs="Times New Roman"/>
                <w:b/>
                <w:sz w:val="16"/>
                <w:szCs w:val="16"/>
                <w:lang w:val="en-GB"/>
              </w:rPr>
            </w:pPr>
          </w:p>
          <w:p w:rsidR="00FF0190" w:rsidRDefault="00FF0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Polishing machines can present a hazard of electric shock.</w:t>
            </w:r>
          </w:p>
          <w:p w:rsidR="00FF0190" w:rsidRDefault="00FF0190" w:rsidP="00B93D22">
            <w:pPr>
              <w:jc w:val="center"/>
              <w:rPr>
                <w:rFonts w:ascii="Times New Roman" w:hAnsi="Times New Roman" w:cs="Times New Roman"/>
                <w:b/>
                <w:sz w:val="16"/>
                <w:szCs w:val="16"/>
                <w:lang w:val="en-GB"/>
              </w:rPr>
            </w:pPr>
          </w:p>
          <w:p w:rsidR="00FF0190" w:rsidRDefault="00FF0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Sharp edges can cause cuts.</w:t>
            </w:r>
          </w:p>
          <w:p w:rsidR="00FF0190" w:rsidRDefault="00FF0190" w:rsidP="00B93D22">
            <w:pPr>
              <w:jc w:val="center"/>
              <w:rPr>
                <w:rFonts w:ascii="Times New Roman" w:hAnsi="Times New Roman" w:cs="Times New Roman"/>
                <w:b/>
                <w:sz w:val="16"/>
                <w:szCs w:val="16"/>
                <w:lang w:val="en-GB"/>
              </w:rPr>
            </w:pPr>
          </w:p>
          <w:p w:rsidR="00FF0190" w:rsidRDefault="00FF0190" w:rsidP="00B93D22">
            <w:pPr>
              <w:jc w:val="center"/>
              <w:rPr>
                <w:rFonts w:ascii="Times New Roman" w:hAnsi="Times New Roman" w:cs="Times New Roman"/>
                <w:b/>
                <w:sz w:val="16"/>
                <w:szCs w:val="16"/>
                <w:lang w:val="en-GB"/>
              </w:rPr>
            </w:pPr>
          </w:p>
          <w:p w:rsidR="00FF0190" w:rsidRDefault="00FF0190" w:rsidP="00B93D22">
            <w:pPr>
              <w:jc w:val="center"/>
              <w:rPr>
                <w:rFonts w:ascii="Times New Roman" w:hAnsi="Times New Roman" w:cs="Times New Roman"/>
                <w:b/>
                <w:sz w:val="16"/>
                <w:szCs w:val="16"/>
                <w:lang w:val="en-GB"/>
              </w:rPr>
            </w:pPr>
          </w:p>
          <w:p w:rsidR="00FF0190" w:rsidRDefault="00FF0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Inadvertent starting of the </w:t>
            </w:r>
            <w:r>
              <w:rPr>
                <w:rFonts w:ascii="Times New Roman" w:hAnsi="Times New Roman" w:cs="Times New Roman"/>
                <w:b/>
                <w:sz w:val="16"/>
                <w:szCs w:val="16"/>
                <w:lang w:val="en-GB"/>
              </w:rPr>
              <w:lastRenderedPageBreak/>
              <w:t>machine can present a hazard.</w:t>
            </w:r>
          </w:p>
          <w:p w:rsidR="00FF0190" w:rsidRDefault="00FF0190"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E8562B" w:rsidRDefault="00E8562B" w:rsidP="00B93D22">
            <w:pPr>
              <w:jc w:val="center"/>
              <w:rPr>
                <w:rFonts w:ascii="Times New Roman" w:hAnsi="Times New Roman" w:cs="Times New Roman"/>
                <w:b/>
                <w:sz w:val="16"/>
                <w:szCs w:val="16"/>
                <w:lang w:val="en-GB"/>
              </w:rPr>
            </w:pPr>
          </w:p>
          <w:p w:rsidR="00FF0190" w:rsidRDefault="00FF0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Dust can accumulate and can be inhaled.</w:t>
            </w:r>
          </w:p>
          <w:p w:rsidR="00FF0190" w:rsidRDefault="00FF0190" w:rsidP="00B93D22">
            <w:pPr>
              <w:jc w:val="center"/>
              <w:rPr>
                <w:rFonts w:ascii="Times New Roman" w:hAnsi="Times New Roman" w:cs="Times New Roman"/>
                <w:b/>
                <w:sz w:val="16"/>
                <w:szCs w:val="16"/>
                <w:lang w:val="en-GB"/>
              </w:rPr>
            </w:pPr>
          </w:p>
          <w:p w:rsidR="000735B8" w:rsidRDefault="000735B8" w:rsidP="000735B8">
            <w:pPr>
              <w:rPr>
                <w:rFonts w:ascii="Times New Roman" w:hAnsi="Times New Roman" w:cs="Times New Roman"/>
                <w:b/>
                <w:sz w:val="16"/>
                <w:szCs w:val="16"/>
                <w:lang w:val="en-GB"/>
              </w:rPr>
            </w:pPr>
          </w:p>
          <w:p w:rsidR="000735B8" w:rsidRDefault="000735B8" w:rsidP="00B93D22">
            <w:pPr>
              <w:jc w:val="center"/>
              <w:rPr>
                <w:rFonts w:ascii="Times New Roman" w:hAnsi="Times New Roman" w:cs="Times New Roman"/>
                <w:b/>
                <w:sz w:val="16"/>
                <w:szCs w:val="16"/>
                <w:lang w:val="en-GB"/>
              </w:rPr>
            </w:pPr>
          </w:p>
          <w:p w:rsidR="00FF0190" w:rsidRDefault="00FF0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Lack of space around the machine can lead to the operator being pushed by passers-by.</w:t>
            </w:r>
          </w:p>
          <w:p w:rsidR="00FF0190" w:rsidRDefault="00FF0190" w:rsidP="00B93D22">
            <w:pPr>
              <w:jc w:val="center"/>
              <w:rPr>
                <w:rFonts w:ascii="Times New Roman" w:hAnsi="Times New Roman" w:cs="Times New Roman"/>
                <w:b/>
                <w:sz w:val="16"/>
                <w:szCs w:val="16"/>
                <w:lang w:val="en-GB"/>
              </w:rPr>
            </w:pPr>
          </w:p>
          <w:p w:rsidR="00FF0190" w:rsidRDefault="00FF0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Slippery floor surfaces or loose items around the machine can cause slips that result in contact with moving parts.</w:t>
            </w:r>
          </w:p>
          <w:p w:rsidR="00FF0190" w:rsidRDefault="00FF0190" w:rsidP="00B93D22">
            <w:pPr>
              <w:jc w:val="center"/>
              <w:rPr>
                <w:rFonts w:ascii="Times New Roman" w:hAnsi="Times New Roman" w:cs="Times New Roman"/>
                <w:b/>
                <w:sz w:val="16"/>
                <w:szCs w:val="16"/>
                <w:lang w:val="en-GB"/>
              </w:rPr>
            </w:pPr>
          </w:p>
          <w:p w:rsidR="00FF0190" w:rsidRPr="009F785D" w:rsidRDefault="00FF0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Unauthorised use.</w:t>
            </w:r>
          </w:p>
        </w:tc>
        <w:tc>
          <w:tcPr>
            <w:tcW w:w="2551" w:type="dxa"/>
          </w:tcPr>
          <w:p w:rsidR="00CE6331" w:rsidRDefault="00CE6331" w:rsidP="00AA5DAA">
            <w:pPr>
              <w:rPr>
                <w:rFonts w:ascii="Times New Roman" w:hAnsi="Times New Roman" w:cs="Times New Roman"/>
                <w:sz w:val="16"/>
                <w:szCs w:val="16"/>
                <w:lang w:val="en-GB"/>
              </w:rPr>
            </w:pPr>
          </w:p>
          <w:p w:rsidR="00B93D22" w:rsidRDefault="00B93D22" w:rsidP="00AA5DAA">
            <w:pPr>
              <w:rPr>
                <w:rFonts w:ascii="Times New Roman" w:hAnsi="Times New Roman" w:cs="Times New Roman"/>
                <w:sz w:val="16"/>
                <w:szCs w:val="16"/>
                <w:lang w:val="en-GB"/>
              </w:rPr>
            </w:pPr>
          </w:p>
          <w:p w:rsidR="00B93D22" w:rsidRDefault="00B93D22" w:rsidP="00AA5DAA">
            <w:pPr>
              <w:rPr>
                <w:rFonts w:ascii="Times New Roman" w:hAnsi="Times New Roman" w:cs="Times New Roman"/>
                <w:sz w:val="16"/>
                <w:szCs w:val="16"/>
                <w:lang w:val="en-GB"/>
              </w:rPr>
            </w:pPr>
          </w:p>
          <w:p w:rsidR="00B93D22" w:rsidRDefault="00B93D22" w:rsidP="00AA5DAA">
            <w:pP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B93D22" w:rsidRDefault="00BC0AE0" w:rsidP="00BC0AE0">
            <w:pPr>
              <w:jc w:val="center"/>
              <w:rPr>
                <w:rFonts w:ascii="Times New Roman" w:hAnsi="Times New Roman" w:cs="Times New Roman"/>
                <w:sz w:val="16"/>
                <w:szCs w:val="16"/>
                <w:lang w:val="en-GB"/>
              </w:rPr>
            </w:pPr>
            <w:r>
              <w:rPr>
                <w:rFonts w:ascii="Times New Roman" w:hAnsi="Times New Roman" w:cs="Times New Roman"/>
                <w:sz w:val="16"/>
                <w:szCs w:val="16"/>
                <w:lang w:val="en-GB"/>
              </w:rPr>
              <w:t>Polishing or Buffing</w:t>
            </w: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r>
              <w:rPr>
                <w:rFonts w:ascii="Times New Roman" w:hAnsi="Times New Roman" w:cs="Times New Roman"/>
                <w:sz w:val="16"/>
                <w:szCs w:val="16"/>
                <w:lang w:val="en-GB"/>
              </w:rPr>
              <w:t>Polishing or Buffing</w:t>
            </w: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r>
              <w:rPr>
                <w:rFonts w:ascii="Times New Roman" w:hAnsi="Times New Roman" w:cs="Times New Roman"/>
                <w:sz w:val="16"/>
                <w:szCs w:val="16"/>
                <w:lang w:val="en-GB"/>
              </w:rPr>
              <w:t>Polishing or Buffing</w:t>
            </w: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0735B8" w:rsidRDefault="000735B8"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r>
              <w:rPr>
                <w:rFonts w:ascii="Times New Roman" w:hAnsi="Times New Roman" w:cs="Times New Roman"/>
                <w:sz w:val="16"/>
                <w:szCs w:val="16"/>
                <w:lang w:val="en-GB"/>
              </w:rPr>
              <w:t>Polishing or Buffing</w:t>
            </w: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r>
              <w:rPr>
                <w:rFonts w:ascii="Times New Roman" w:hAnsi="Times New Roman" w:cs="Times New Roman"/>
                <w:sz w:val="16"/>
                <w:szCs w:val="16"/>
                <w:lang w:val="en-GB"/>
              </w:rPr>
              <w:t>Polishing or Buffing</w:t>
            </w: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r>
              <w:rPr>
                <w:rFonts w:ascii="Times New Roman" w:hAnsi="Times New Roman" w:cs="Times New Roman"/>
                <w:sz w:val="16"/>
                <w:szCs w:val="16"/>
                <w:lang w:val="en-GB"/>
              </w:rPr>
              <w:t>Polishing or Buffing</w:t>
            </w: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E8562B" w:rsidRDefault="00E8562B"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r>
              <w:rPr>
                <w:rFonts w:ascii="Times New Roman" w:hAnsi="Times New Roman" w:cs="Times New Roman"/>
                <w:sz w:val="16"/>
                <w:szCs w:val="16"/>
                <w:lang w:val="en-GB"/>
              </w:rPr>
              <w:t>Polishing or Buffing</w:t>
            </w: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0735B8" w:rsidRDefault="000735B8"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r>
              <w:rPr>
                <w:rFonts w:ascii="Times New Roman" w:hAnsi="Times New Roman" w:cs="Times New Roman"/>
                <w:sz w:val="16"/>
                <w:szCs w:val="16"/>
                <w:lang w:val="en-GB"/>
              </w:rPr>
              <w:t>Polishing or Buffing</w:t>
            </w: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r>
              <w:rPr>
                <w:rFonts w:ascii="Times New Roman" w:hAnsi="Times New Roman" w:cs="Times New Roman"/>
                <w:sz w:val="16"/>
                <w:szCs w:val="16"/>
                <w:lang w:val="en-GB"/>
              </w:rPr>
              <w:t>Polishing or Buffing</w:t>
            </w: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r>
              <w:rPr>
                <w:rFonts w:ascii="Times New Roman" w:hAnsi="Times New Roman" w:cs="Times New Roman"/>
                <w:sz w:val="16"/>
                <w:szCs w:val="16"/>
                <w:lang w:val="en-GB"/>
              </w:rPr>
              <w:t>Polishing or Buffing</w:t>
            </w:r>
          </w:p>
          <w:p w:rsidR="00BC0AE0" w:rsidRDefault="00BC0AE0" w:rsidP="00BC0AE0">
            <w:pPr>
              <w:jc w:val="center"/>
              <w:rPr>
                <w:rFonts w:ascii="Times New Roman" w:hAnsi="Times New Roman" w:cs="Times New Roman"/>
                <w:sz w:val="16"/>
                <w:szCs w:val="16"/>
                <w:lang w:val="en-GB"/>
              </w:rPr>
            </w:pPr>
          </w:p>
          <w:p w:rsidR="00BC0AE0" w:rsidRDefault="00BC0AE0" w:rsidP="00BC0AE0">
            <w:pPr>
              <w:jc w:val="center"/>
              <w:rPr>
                <w:rFonts w:ascii="Times New Roman" w:hAnsi="Times New Roman" w:cs="Times New Roman"/>
                <w:sz w:val="16"/>
                <w:szCs w:val="16"/>
                <w:lang w:val="en-GB"/>
              </w:rPr>
            </w:pPr>
          </w:p>
          <w:p w:rsidR="00BC0AE0" w:rsidRPr="009F785D" w:rsidRDefault="00BC0AE0" w:rsidP="00BC0AE0">
            <w:pPr>
              <w:jc w:val="center"/>
              <w:rPr>
                <w:rFonts w:ascii="Times New Roman" w:hAnsi="Times New Roman" w:cs="Times New Roman"/>
                <w:sz w:val="16"/>
                <w:szCs w:val="16"/>
                <w:lang w:val="en-GB"/>
              </w:rPr>
            </w:pPr>
          </w:p>
        </w:tc>
        <w:tc>
          <w:tcPr>
            <w:tcW w:w="3260" w:type="dxa"/>
          </w:tcPr>
          <w:p w:rsidR="00CE6331" w:rsidRDefault="00BC0AE0" w:rsidP="00AA5DAA">
            <w:pPr>
              <w:rPr>
                <w:rFonts w:ascii="Times New Roman" w:hAnsi="Times New Roman" w:cs="Times New Roman"/>
                <w:sz w:val="16"/>
                <w:szCs w:val="16"/>
                <w:lang w:val="en-GB"/>
              </w:rPr>
            </w:pPr>
            <w:r>
              <w:rPr>
                <w:rFonts w:ascii="Times New Roman" w:hAnsi="Times New Roman" w:cs="Times New Roman"/>
                <w:sz w:val="16"/>
                <w:szCs w:val="16"/>
                <w:lang w:val="en-GB"/>
              </w:rPr>
              <w:lastRenderedPageBreak/>
              <w:t>The school should decide which machinery is suitable for use by each group of learners. The decision should be based on student maturity and competence, the level of supervision, and local authority/employer and national guidelines.</w:t>
            </w:r>
          </w:p>
          <w:p w:rsidR="00E8562B" w:rsidRDefault="00E8562B" w:rsidP="00AA5DAA">
            <w:pPr>
              <w:rPr>
                <w:rFonts w:ascii="Times New Roman" w:hAnsi="Times New Roman" w:cs="Times New Roman"/>
                <w:sz w:val="16"/>
                <w:szCs w:val="16"/>
                <w:lang w:val="en-GB"/>
              </w:rPr>
            </w:pPr>
          </w:p>
          <w:p w:rsidR="00E8562B" w:rsidRDefault="00E8562B" w:rsidP="00AA5DAA">
            <w:pPr>
              <w:rPr>
                <w:rFonts w:ascii="Times New Roman" w:hAnsi="Times New Roman" w:cs="Times New Roman"/>
                <w:sz w:val="16"/>
                <w:szCs w:val="16"/>
                <w:lang w:val="en-GB"/>
              </w:rPr>
            </w:pPr>
            <w:r>
              <w:rPr>
                <w:rFonts w:ascii="Times New Roman" w:hAnsi="Times New Roman" w:cs="Times New Roman"/>
                <w:sz w:val="16"/>
                <w:szCs w:val="16"/>
                <w:lang w:val="en-GB"/>
              </w:rPr>
              <w:t xml:space="preserve">Long hair and loose clothing should be secured so as to not come into contact with moving parts. Jewellery should </w:t>
            </w:r>
            <w:r w:rsidR="00CC4446">
              <w:rPr>
                <w:rFonts w:ascii="Times New Roman" w:hAnsi="Times New Roman" w:cs="Times New Roman"/>
                <w:sz w:val="16"/>
                <w:szCs w:val="16"/>
                <w:lang w:val="en-GB"/>
              </w:rPr>
              <w:t xml:space="preserve">also </w:t>
            </w:r>
            <w:r>
              <w:rPr>
                <w:rFonts w:ascii="Times New Roman" w:hAnsi="Times New Roman" w:cs="Times New Roman"/>
                <w:sz w:val="16"/>
                <w:szCs w:val="16"/>
                <w:lang w:val="en-GB"/>
              </w:rPr>
              <w:t>be removed. Gloves should not be worn</w:t>
            </w:r>
            <w:r w:rsidR="00CC4446">
              <w:rPr>
                <w:rFonts w:ascii="Times New Roman" w:hAnsi="Times New Roman" w:cs="Times New Roman"/>
                <w:sz w:val="16"/>
                <w:szCs w:val="16"/>
                <w:lang w:val="en-GB"/>
              </w:rPr>
              <w:t xml:space="preserve"> when using this machine</w:t>
            </w:r>
            <w:r>
              <w:rPr>
                <w:rFonts w:ascii="Times New Roman" w:hAnsi="Times New Roman" w:cs="Times New Roman"/>
                <w:sz w:val="16"/>
                <w:szCs w:val="16"/>
                <w:lang w:val="en-GB"/>
              </w:rPr>
              <w:t>.</w:t>
            </w:r>
          </w:p>
          <w:p w:rsidR="00E8562B" w:rsidRDefault="00E8562B" w:rsidP="00AA5DAA">
            <w:pPr>
              <w:rPr>
                <w:rFonts w:ascii="Times New Roman" w:hAnsi="Times New Roman" w:cs="Times New Roman"/>
                <w:sz w:val="16"/>
                <w:szCs w:val="16"/>
                <w:lang w:val="en-GB"/>
              </w:rPr>
            </w:pPr>
          </w:p>
          <w:p w:rsidR="00E8562B" w:rsidRDefault="00E8562B" w:rsidP="00AA5DAA">
            <w:pPr>
              <w:rPr>
                <w:rFonts w:ascii="Times New Roman" w:hAnsi="Times New Roman" w:cs="Times New Roman"/>
                <w:sz w:val="16"/>
                <w:szCs w:val="16"/>
                <w:lang w:val="en-GB"/>
              </w:rPr>
            </w:pPr>
          </w:p>
          <w:p w:rsidR="00E8562B" w:rsidRDefault="00CC4446" w:rsidP="00AA5DAA">
            <w:pPr>
              <w:rPr>
                <w:rFonts w:ascii="Times New Roman" w:hAnsi="Times New Roman" w:cs="Times New Roman"/>
                <w:sz w:val="16"/>
                <w:szCs w:val="16"/>
                <w:lang w:val="en-GB"/>
              </w:rPr>
            </w:pPr>
            <w:r>
              <w:rPr>
                <w:rFonts w:ascii="Times New Roman" w:hAnsi="Times New Roman" w:cs="Times New Roman"/>
                <w:sz w:val="16"/>
                <w:szCs w:val="16"/>
                <w:lang w:val="en-GB"/>
              </w:rPr>
              <w:t>PPE</w:t>
            </w:r>
            <w:r w:rsidR="00E8562B">
              <w:rPr>
                <w:rFonts w:ascii="Times New Roman" w:hAnsi="Times New Roman" w:cs="Times New Roman"/>
                <w:sz w:val="16"/>
                <w:szCs w:val="16"/>
                <w:lang w:val="en-GB"/>
              </w:rPr>
              <w:t xml:space="preserve"> including suitable eye protectors conforming to BS EN 166:2002 1F (low energy impact) should be used when operating the machine.</w:t>
            </w:r>
          </w:p>
          <w:p w:rsidR="00E8562B" w:rsidRDefault="00E8562B" w:rsidP="00AA5DAA">
            <w:pPr>
              <w:rPr>
                <w:rFonts w:ascii="Times New Roman" w:hAnsi="Times New Roman" w:cs="Times New Roman"/>
                <w:sz w:val="16"/>
                <w:szCs w:val="16"/>
                <w:lang w:val="en-GB"/>
              </w:rPr>
            </w:pPr>
          </w:p>
          <w:p w:rsidR="00E8562B" w:rsidRDefault="000735B8" w:rsidP="00AA5DAA">
            <w:pPr>
              <w:rPr>
                <w:rFonts w:ascii="Times New Roman" w:hAnsi="Times New Roman" w:cs="Times New Roman"/>
                <w:sz w:val="16"/>
                <w:szCs w:val="16"/>
                <w:lang w:val="en-GB"/>
              </w:rPr>
            </w:pPr>
            <w:r>
              <w:rPr>
                <w:rFonts w:ascii="Times New Roman" w:hAnsi="Times New Roman" w:cs="Times New Roman"/>
                <w:sz w:val="16"/>
                <w:szCs w:val="16"/>
                <w:lang w:val="en-GB"/>
              </w:rPr>
              <w:t>Wire brushes and mops should be suitable for the work and should be mounted so as to not come loose whilst in motion.</w:t>
            </w:r>
          </w:p>
          <w:p w:rsidR="00E8562B" w:rsidRDefault="00E8562B" w:rsidP="00AA5DAA">
            <w:pPr>
              <w:rPr>
                <w:rFonts w:ascii="Times New Roman" w:hAnsi="Times New Roman" w:cs="Times New Roman"/>
                <w:sz w:val="16"/>
                <w:szCs w:val="16"/>
                <w:lang w:val="en-GB"/>
              </w:rPr>
            </w:pPr>
          </w:p>
          <w:p w:rsidR="00E8562B" w:rsidRDefault="000735B8" w:rsidP="00AA5DAA">
            <w:pPr>
              <w:rPr>
                <w:rFonts w:ascii="Times New Roman" w:hAnsi="Times New Roman" w:cs="Times New Roman"/>
                <w:sz w:val="16"/>
                <w:szCs w:val="16"/>
                <w:lang w:val="en-GB"/>
              </w:rPr>
            </w:pPr>
            <w:r>
              <w:rPr>
                <w:rFonts w:ascii="Times New Roman" w:hAnsi="Times New Roman" w:cs="Times New Roman"/>
                <w:sz w:val="16"/>
                <w:szCs w:val="16"/>
                <w:lang w:val="en-GB"/>
              </w:rPr>
              <w:t xml:space="preserve">Short bursts of contact with the polishing or buffing surface should be used to reduce the risk of high temperatures. Models may be cooled prior to </w:t>
            </w:r>
            <w:r w:rsidR="00C346ED">
              <w:rPr>
                <w:rFonts w:ascii="Times New Roman" w:hAnsi="Times New Roman" w:cs="Times New Roman"/>
                <w:sz w:val="16"/>
                <w:szCs w:val="16"/>
                <w:lang w:val="en-GB"/>
              </w:rPr>
              <w:t xml:space="preserve">finger </w:t>
            </w:r>
            <w:r>
              <w:rPr>
                <w:rFonts w:ascii="Times New Roman" w:hAnsi="Times New Roman" w:cs="Times New Roman"/>
                <w:sz w:val="16"/>
                <w:szCs w:val="16"/>
                <w:lang w:val="en-GB"/>
              </w:rPr>
              <w:t>feeling for levels of smoothness.</w:t>
            </w:r>
          </w:p>
          <w:p w:rsidR="00E8562B" w:rsidRDefault="00E8562B" w:rsidP="00AA5DAA">
            <w:pPr>
              <w:rPr>
                <w:rFonts w:ascii="Times New Roman" w:hAnsi="Times New Roman" w:cs="Times New Roman"/>
                <w:sz w:val="16"/>
                <w:szCs w:val="16"/>
                <w:lang w:val="en-GB"/>
              </w:rPr>
            </w:pPr>
          </w:p>
          <w:p w:rsidR="00E8562B" w:rsidRDefault="00E8562B" w:rsidP="00AA5DAA">
            <w:pPr>
              <w:rPr>
                <w:rFonts w:ascii="Times New Roman" w:hAnsi="Times New Roman" w:cs="Times New Roman"/>
                <w:sz w:val="16"/>
                <w:szCs w:val="16"/>
                <w:lang w:val="en-GB"/>
              </w:rPr>
            </w:pPr>
            <w:r>
              <w:rPr>
                <w:rFonts w:ascii="Times New Roman" w:hAnsi="Times New Roman" w:cs="Times New Roman"/>
                <w:sz w:val="16"/>
                <w:szCs w:val="16"/>
                <w:lang w:val="en-GB"/>
              </w:rPr>
              <w:t>The machine should be included in a planned maintenance programme that should include electrical safety inspections and tests.</w:t>
            </w:r>
          </w:p>
          <w:p w:rsidR="00E8562B" w:rsidRDefault="00E8562B" w:rsidP="00AA5DAA">
            <w:pPr>
              <w:rPr>
                <w:rFonts w:ascii="Times New Roman" w:hAnsi="Times New Roman" w:cs="Times New Roman"/>
                <w:sz w:val="16"/>
                <w:szCs w:val="16"/>
                <w:lang w:val="en-GB"/>
              </w:rPr>
            </w:pPr>
          </w:p>
          <w:p w:rsidR="00E8562B" w:rsidRDefault="00E8562B" w:rsidP="00AA5DAA">
            <w:pPr>
              <w:rPr>
                <w:rFonts w:ascii="Times New Roman" w:hAnsi="Times New Roman" w:cs="Times New Roman"/>
                <w:sz w:val="16"/>
                <w:szCs w:val="16"/>
                <w:lang w:val="en-GB"/>
              </w:rPr>
            </w:pPr>
          </w:p>
          <w:p w:rsidR="00E8562B" w:rsidRDefault="000735B8" w:rsidP="00AA5DAA">
            <w:pPr>
              <w:rPr>
                <w:rFonts w:ascii="Times New Roman" w:hAnsi="Times New Roman" w:cs="Times New Roman"/>
                <w:sz w:val="16"/>
                <w:szCs w:val="16"/>
                <w:lang w:val="en-GB"/>
              </w:rPr>
            </w:pPr>
            <w:r>
              <w:rPr>
                <w:rFonts w:ascii="Times New Roman" w:hAnsi="Times New Roman" w:cs="Times New Roman"/>
                <w:sz w:val="16"/>
                <w:szCs w:val="16"/>
                <w:lang w:val="en-GB"/>
              </w:rPr>
              <w:t>Smaller items such as bracelets, bangles, chains and other items with linked parts should be polished by hand due to their small size and awkward holding.</w:t>
            </w:r>
          </w:p>
          <w:p w:rsidR="00E8562B" w:rsidRDefault="00E8562B" w:rsidP="00AA5DAA">
            <w:pPr>
              <w:rPr>
                <w:rFonts w:ascii="Times New Roman" w:hAnsi="Times New Roman" w:cs="Times New Roman"/>
                <w:sz w:val="16"/>
                <w:szCs w:val="16"/>
                <w:lang w:val="en-GB"/>
              </w:rPr>
            </w:pPr>
          </w:p>
          <w:p w:rsidR="00E8562B" w:rsidRDefault="00E8562B" w:rsidP="00AA5DAA">
            <w:pPr>
              <w:rPr>
                <w:rFonts w:ascii="Times New Roman" w:hAnsi="Times New Roman" w:cs="Times New Roman"/>
                <w:sz w:val="16"/>
                <w:szCs w:val="16"/>
                <w:lang w:val="en-GB"/>
              </w:rPr>
            </w:pPr>
            <w:r>
              <w:rPr>
                <w:rFonts w:ascii="Times New Roman" w:hAnsi="Times New Roman" w:cs="Times New Roman"/>
                <w:sz w:val="16"/>
                <w:szCs w:val="16"/>
                <w:lang w:val="en-GB"/>
              </w:rPr>
              <w:t xml:space="preserve">The machine should be provided with a means of electrical isolation using a fused isolating </w:t>
            </w:r>
            <w:r>
              <w:rPr>
                <w:rFonts w:ascii="Times New Roman" w:hAnsi="Times New Roman" w:cs="Times New Roman"/>
                <w:sz w:val="16"/>
                <w:szCs w:val="16"/>
                <w:lang w:val="en-GB"/>
              </w:rPr>
              <w:lastRenderedPageBreak/>
              <w:t>switch on or adjacent to the machine, and that it is controlled by a starter incorporating overload protection and no-volt release. A conveniently positioned and accessible, emergency stop switch (which could be the normal “off” switch) or other suitable control device that can be quickly stop the machine in an emergency. Fixed guards (removable only with the use of tool), or alternatively interlocked guards that enclose the drive mechanisms</w:t>
            </w:r>
            <w:r w:rsidR="00F510C6">
              <w:rPr>
                <w:rFonts w:ascii="Times New Roman" w:hAnsi="Times New Roman" w:cs="Times New Roman"/>
                <w:sz w:val="16"/>
                <w:szCs w:val="16"/>
                <w:lang w:val="en-GB"/>
              </w:rPr>
              <w:t xml:space="preserve"> should be used</w:t>
            </w:r>
            <w:r>
              <w:rPr>
                <w:rFonts w:ascii="Times New Roman" w:hAnsi="Times New Roman" w:cs="Times New Roman"/>
                <w:sz w:val="16"/>
                <w:szCs w:val="16"/>
                <w:lang w:val="en-GB"/>
              </w:rPr>
              <w:t>. A suitable guard to protect the brush or mops should be present. The only gap in the guarding should be at the front to allow access for the work piece. The guard should be able to prevent entanglement with the spindle ends and threaded mandrel.</w:t>
            </w:r>
          </w:p>
          <w:p w:rsidR="00E8562B" w:rsidRDefault="00E8562B" w:rsidP="00AA5DAA">
            <w:pPr>
              <w:rPr>
                <w:rFonts w:ascii="Times New Roman" w:hAnsi="Times New Roman" w:cs="Times New Roman"/>
                <w:sz w:val="16"/>
                <w:szCs w:val="16"/>
                <w:lang w:val="en-GB"/>
              </w:rPr>
            </w:pPr>
          </w:p>
          <w:p w:rsidR="00E8562B" w:rsidRDefault="000735B8" w:rsidP="00AA5DAA">
            <w:pPr>
              <w:rPr>
                <w:rFonts w:ascii="Times New Roman" w:hAnsi="Times New Roman" w:cs="Times New Roman"/>
                <w:sz w:val="16"/>
                <w:szCs w:val="16"/>
                <w:lang w:val="en-GB"/>
              </w:rPr>
            </w:pPr>
            <w:r>
              <w:rPr>
                <w:rFonts w:ascii="Times New Roman" w:hAnsi="Times New Roman" w:cs="Times New Roman"/>
                <w:sz w:val="16"/>
                <w:szCs w:val="16"/>
                <w:lang w:val="en-GB"/>
              </w:rPr>
              <w:t xml:space="preserve">Normal </w:t>
            </w:r>
            <w:r w:rsidR="00E8562B">
              <w:rPr>
                <w:rFonts w:ascii="Times New Roman" w:hAnsi="Times New Roman" w:cs="Times New Roman"/>
                <w:sz w:val="16"/>
                <w:szCs w:val="16"/>
                <w:lang w:val="en-GB"/>
              </w:rPr>
              <w:t xml:space="preserve">room ventilation may be sufficient for dust from </w:t>
            </w:r>
            <w:r>
              <w:rPr>
                <w:rFonts w:ascii="Times New Roman" w:hAnsi="Times New Roman" w:cs="Times New Roman"/>
                <w:sz w:val="16"/>
                <w:szCs w:val="16"/>
                <w:lang w:val="en-GB"/>
              </w:rPr>
              <w:t>grinding machines but depending on the materials and scale of use, additional LEV might be required as determined by the department.</w:t>
            </w:r>
          </w:p>
          <w:p w:rsidR="000735B8" w:rsidRDefault="000735B8" w:rsidP="00AA5DAA">
            <w:pPr>
              <w:rPr>
                <w:rFonts w:ascii="Times New Roman" w:hAnsi="Times New Roman" w:cs="Times New Roman"/>
                <w:sz w:val="16"/>
                <w:szCs w:val="16"/>
                <w:lang w:val="en-GB"/>
              </w:rPr>
            </w:pPr>
          </w:p>
          <w:p w:rsidR="000735B8" w:rsidRDefault="000735B8" w:rsidP="00AA5DAA">
            <w:pPr>
              <w:rPr>
                <w:rFonts w:ascii="Times New Roman" w:hAnsi="Times New Roman" w:cs="Times New Roman"/>
                <w:sz w:val="16"/>
                <w:szCs w:val="16"/>
                <w:lang w:val="en-GB"/>
              </w:rPr>
            </w:pPr>
            <w:r>
              <w:rPr>
                <w:rFonts w:ascii="Times New Roman" w:hAnsi="Times New Roman" w:cs="Times New Roman"/>
                <w:sz w:val="16"/>
                <w:szCs w:val="16"/>
                <w:lang w:val="en-GB"/>
              </w:rPr>
              <w:t xml:space="preserve">There should be sufficient clear space around the machine to prevent the operator being accidently pushed by passers-by. </w:t>
            </w:r>
          </w:p>
          <w:p w:rsidR="000735B8" w:rsidRDefault="000735B8" w:rsidP="00AA5DAA">
            <w:pPr>
              <w:rPr>
                <w:rFonts w:ascii="Times New Roman" w:hAnsi="Times New Roman" w:cs="Times New Roman"/>
                <w:sz w:val="16"/>
                <w:szCs w:val="16"/>
                <w:lang w:val="en-GB"/>
              </w:rPr>
            </w:pPr>
          </w:p>
          <w:p w:rsidR="000735B8" w:rsidRDefault="000735B8" w:rsidP="00AA5DAA">
            <w:pPr>
              <w:rPr>
                <w:rFonts w:ascii="Times New Roman" w:hAnsi="Times New Roman" w:cs="Times New Roman"/>
                <w:sz w:val="16"/>
                <w:szCs w:val="16"/>
                <w:lang w:val="en-GB"/>
              </w:rPr>
            </w:pPr>
          </w:p>
          <w:p w:rsidR="000735B8" w:rsidRDefault="000735B8" w:rsidP="00AA5DAA">
            <w:pPr>
              <w:rPr>
                <w:rFonts w:ascii="Times New Roman" w:hAnsi="Times New Roman" w:cs="Times New Roman"/>
                <w:sz w:val="16"/>
                <w:szCs w:val="16"/>
                <w:lang w:val="en-GB"/>
              </w:rPr>
            </w:pPr>
          </w:p>
          <w:p w:rsidR="000735B8" w:rsidRDefault="000735B8" w:rsidP="00AA5DAA">
            <w:pPr>
              <w:rPr>
                <w:rFonts w:ascii="Times New Roman" w:hAnsi="Times New Roman" w:cs="Times New Roman"/>
                <w:sz w:val="16"/>
                <w:szCs w:val="16"/>
                <w:lang w:val="en-GB"/>
              </w:rPr>
            </w:pPr>
          </w:p>
          <w:p w:rsidR="000735B8" w:rsidRDefault="000735B8" w:rsidP="00AA5DAA">
            <w:pPr>
              <w:rPr>
                <w:rFonts w:ascii="Times New Roman" w:hAnsi="Times New Roman" w:cs="Times New Roman"/>
                <w:sz w:val="16"/>
                <w:szCs w:val="16"/>
                <w:lang w:val="en-GB"/>
              </w:rPr>
            </w:pPr>
            <w:r>
              <w:rPr>
                <w:rFonts w:ascii="Times New Roman" w:hAnsi="Times New Roman" w:cs="Times New Roman"/>
                <w:sz w:val="16"/>
                <w:szCs w:val="16"/>
                <w:lang w:val="en-GB"/>
              </w:rPr>
              <w:t>The floor surface should not be slippery and should be kept free of loose items.</w:t>
            </w:r>
          </w:p>
          <w:p w:rsidR="000735B8" w:rsidRDefault="000735B8" w:rsidP="00AA5DAA">
            <w:pPr>
              <w:rPr>
                <w:rFonts w:ascii="Times New Roman" w:hAnsi="Times New Roman" w:cs="Times New Roman"/>
                <w:sz w:val="16"/>
                <w:szCs w:val="16"/>
                <w:lang w:val="en-GB"/>
              </w:rPr>
            </w:pPr>
          </w:p>
          <w:p w:rsidR="000735B8" w:rsidRDefault="000735B8" w:rsidP="00AA5DAA">
            <w:pPr>
              <w:rPr>
                <w:rFonts w:ascii="Times New Roman" w:hAnsi="Times New Roman" w:cs="Times New Roman"/>
                <w:sz w:val="16"/>
                <w:szCs w:val="16"/>
                <w:lang w:val="en-GB"/>
              </w:rPr>
            </w:pPr>
          </w:p>
          <w:p w:rsidR="000735B8" w:rsidRDefault="000735B8" w:rsidP="00AA5DAA">
            <w:pPr>
              <w:rPr>
                <w:rFonts w:ascii="Times New Roman" w:hAnsi="Times New Roman" w:cs="Times New Roman"/>
                <w:sz w:val="16"/>
                <w:szCs w:val="16"/>
                <w:lang w:val="en-GB"/>
              </w:rPr>
            </w:pPr>
          </w:p>
          <w:p w:rsidR="000735B8" w:rsidRDefault="000735B8" w:rsidP="00AA5DAA">
            <w:pPr>
              <w:rPr>
                <w:rFonts w:ascii="Times New Roman" w:hAnsi="Times New Roman" w:cs="Times New Roman"/>
                <w:sz w:val="16"/>
                <w:szCs w:val="16"/>
                <w:lang w:val="en-GB"/>
              </w:rPr>
            </w:pPr>
          </w:p>
          <w:p w:rsidR="000735B8" w:rsidRDefault="000735B8" w:rsidP="00AA5DAA">
            <w:pPr>
              <w:rPr>
                <w:rFonts w:ascii="Times New Roman" w:hAnsi="Times New Roman" w:cs="Times New Roman"/>
                <w:sz w:val="16"/>
                <w:szCs w:val="16"/>
                <w:lang w:val="en-GB"/>
              </w:rPr>
            </w:pPr>
          </w:p>
          <w:p w:rsidR="000735B8" w:rsidRDefault="000735B8" w:rsidP="00AA5DAA">
            <w:pPr>
              <w:rPr>
                <w:rFonts w:ascii="Times New Roman" w:hAnsi="Times New Roman" w:cs="Times New Roman"/>
                <w:sz w:val="16"/>
                <w:szCs w:val="16"/>
                <w:lang w:val="en-GB"/>
              </w:rPr>
            </w:pPr>
          </w:p>
          <w:p w:rsidR="000735B8" w:rsidRDefault="000735B8" w:rsidP="00AA5DAA">
            <w:pPr>
              <w:rPr>
                <w:rFonts w:ascii="Times New Roman" w:hAnsi="Times New Roman" w:cs="Times New Roman"/>
                <w:sz w:val="16"/>
                <w:szCs w:val="16"/>
                <w:lang w:val="en-GB"/>
              </w:rPr>
            </w:pPr>
          </w:p>
          <w:p w:rsidR="000735B8" w:rsidRPr="009F785D" w:rsidRDefault="000735B8" w:rsidP="00AA5DAA">
            <w:pPr>
              <w:rPr>
                <w:rFonts w:ascii="Times New Roman" w:hAnsi="Times New Roman" w:cs="Times New Roman"/>
                <w:sz w:val="16"/>
                <w:szCs w:val="16"/>
                <w:lang w:val="en-GB"/>
              </w:rPr>
            </w:pPr>
            <w:r>
              <w:rPr>
                <w:rFonts w:ascii="Times New Roman" w:hAnsi="Times New Roman" w:cs="Times New Roman"/>
                <w:sz w:val="16"/>
                <w:szCs w:val="16"/>
                <w:lang w:val="en-GB"/>
              </w:rPr>
              <w:t>The machine should not be left unattended and powered. An interlocking system is best practice.</w:t>
            </w:r>
          </w:p>
        </w:tc>
        <w:tc>
          <w:tcPr>
            <w:tcW w:w="2835" w:type="dxa"/>
          </w:tcPr>
          <w:p w:rsidR="00CE6331" w:rsidRDefault="00BC0AE0" w:rsidP="00F24A54">
            <w:pPr>
              <w:rPr>
                <w:rFonts w:ascii="Times New Roman" w:hAnsi="Times New Roman"/>
                <w:sz w:val="16"/>
                <w:szCs w:val="16"/>
                <w:lang w:val="en-GB"/>
              </w:rPr>
            </w:pPr>
            <w:r>
              <w:rPr>
                <w:rFonts w:ascii="Times New Roman" w:hAnsi="Times New Roman"/>
                <w:sz w:val="16"/>
                <w:szCs w:val="16"/>
                <w:lang w:val="en-GB"/>
              </w:rPr>
              <w:lastRenderedPageBreak/>
              <w:t>Reference BS 4163:2014</w:t>
            </w:r>
          </w:p>
          <w:p w:rsidR="00BC0AE0" w:rsidRDefault="00BC0AE0" w:rsidP="00F24A54">
            <w:pPr>
              <w:rPr>
                <w:rFonts w:ascii="Times New Roman" w:hAnsi="Times New Roman"/>
                <w:sz w:val="16"/>
                <w:szCs w:val="16"/>
                <w:lang w:val="en-GB"/>
              </w:rPr>
            </w:pPr>
          </w:p>
          <w:p w:rsidR="00CE6331" w:rsidRDefault="003862FE" w:rsidP="003862FE">
            <w:pPr>
              <w:rPr>
                <w:rFonts w:ascii="Times New Roman" w:hAnsi="Times New Roman"/>
                <w:sz w:val="16"/>
                <w:szCs w:val="16"/>
                <w:lang w:val="en-GB"/>
              </w:rPr>
            </w:pPr>
            <w:r>
              <w:rPr>
                <w:rFonts w:ascii="Times New Roman" w:hAnsi="Times New Roman"/>
                <w:sz w:val="16"/>
                <w:szCs w:val="16"/>
                <w:lang w:val="en-GB"/>
              </w:rPr>
              <w:t>Manufacturer’s instruction guide should be followed and kept within the department for future reference.</w:t>
            </w: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r>
              <w:rPr>
                <w:rFonts w:ascii="Times New Roman" w:hAnsi="Times New Roman"/>
                <w:sz w:val="16"/>
                <w:szCs w:val="16"/>
                <w:lang w:val="en-GB"/>
              </w:rPr>
              <w:t xml:space="preserve">The risk of electric shock is reduced by good maintenance and the use of double insulated machines. </w:t>
            </w: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r>
              <w:rPr>
                <w:rFonts w:ascii="Times New Roman" w:hAnsi="Times New Roman"/>
                <w:sz w:val="16"/>
                <w:szCs w:val="16"/>
                <w:lang w:val="en-GB"/>
              </w:rPr>
              <w:t>Where possible hand tools should be used to smooth sharp edges of smaller model objects.</w:t>
            </w: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8B15C7" w:rsidP="003862FE">
            <w:pPr>
              <w:rPr>
                <w:rFonts w:ascii="Times New Roman" w:hAnsi="Times New Roman"/>
                <w:sz w:val="16"/>
                <w:szCs w:val="16"/>
                <w:lang w:val="en-GB"/>
              </w:rPr>
            </w:pPr>
            <w:r>
              <w:rPr>
                <w:rFonts w:ascii="Times New Roman" w:hAnsi="Times New Roman"/>
                <w:sz w:val="16"/>
                <w:szCs w:val="16"/>
                <w:lang w:val="en-GB"/>
              </w:rPr>
              <w:t>The machine should not be left powered on whilst not in use.</w:t>
            </w: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Default="00C346ED" w:rsidP="003862FE">
            <w:pPr>
              <w:rPr>
                <w:rFonts w:ascii="Times New Roman" w:hAnsi="Times New Roman"/>
                <w:sz w:val="16"/>
                <w:szCs w:val="16"/>
                <w:lang w:val="en-GB"/>
              </w:rPr>
            </w:pPr>
          </w:p>
          <w:p w:rsidR="00C346ED" w:rsidRPr="009F785D" w:rsidRDefault="00C346ED" w:rsidP="003862FE">
            <w:pPr>
              <w:rPr>
                <w:rFonts w:ascii="Times New Roman" w:hAnsi="Times New Roman" w:cs="Times New Roman"/>
                <w:sz w:val="16"/>
                <w:szCs w:val="16"/>
                <w:lang w:val="en-GB"/>
              </w:rPr>
            </w:pPr>
            <w:r>
              <w:rPr>
                <w:rFonts w:ascii="Times New Roman" w:hAnsi="Times New Roman"/>
                <w:sz w:val="16"/>
                <w:szCs w:val="16"/>
                <w:lang w:val="en-GB"/>
              </w:rPr>
              <w:t xml:space="preserve">If additional LEV is not available when required then a dust mask conforming to BS EN 149:2001+A1:2009 class FFP3 should be used. </w:t>
            </w:r>
          </w:p>
        </w:tc>
      </w:tr>
      <w:tr w:rsidR="00CE6331" w:rsidRPr="009F785D" w:rsidTr="00CE6331">
        <w:trPr>
          <w:trHeight w:val="270"/>
        </w:trPr>
        <w:tc>
          <w:tcPr>
            <w:tcW w:w="2235" w:type="dxa"/>
          </w:tcPr>
          <w:p w:rsidR="00CE6331" w:rsidRPr="009F785D" w:rsidRDefault="00CE6331" w:rsidP="001D396F">
            <w:pPr>
              <w:jc w:val="cente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CE6331" w:rsidRPr="009F785D" w:rsidRDefault="00CE6331"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CE6331" w:rsidRPr="009F785D" w:rsidRDefault="00CE6331" w:rsidP="001D396F">
            <w:pPr>
              <w:rPr>
                <w:rFonts w:ascii="Times New Roman" w:hAnsi="Times New Roman" w:cs="Times New Roman"/>
                <w:b/>
                <w:sz w:val="20"/>
                <w:szCs w:val="20"/>
                <w:lang w:val="en-GB"/>
              </w:rPr>
            </w:pPr>
          </w:p>
        </w:tc>
        <w:tc>
          <w:tcPr>
            <w:tcW w:w="2551" w:type="dxa"/>
          </w:tcPr>
          <w:p w:rsidR="00CE6331" w:rsidRPr="009F785D" w:rsidRDefault="00CE6331" w:rsidP="001D396F">
            <w:pPr>
              <w:jc w:val="center"/>
              <w:rPr>
                <w:rFonts w:ascii="Times New Roman" w:hAnsi="Times New Roman" w:cs="Times New Roman"/>
                <w:sz w:val="20"/>
                <w:szCs w:val="20"/>
                <w:lang w:val="en-GB"/>
              </w:rPr>
            </w:pPr>
          </w:p>
        </w:tc>
        <w:tc>
          <w:tcPr>
            <w:tcW w:w="3260" w:type="dxa"/>
          </w:tcPr>
          <w:p w:rsidR="00CE6331" w:rsidRPr="009F785D" w:rsidRDefault="00CE6331" w:rsidP="001D396F">
            <w:pPr>
              <w:jc w:val="center"/>
              <w:rPr>
                <w:rFonts w:ascii="Times New Roman" w:hAnsi="Times New Roman" w:cs="Times New Roman"/>
                <w:sz w:val="20"/>
                <w:szCs w:val="20"/>
                <w:lang w:val="en-GB"/>
              </w:rPr>
            </w:pPr>
          </w:p>
        </w:tc>
        <w:tc>
          <w:tcPr>
            <w:tcW w:w="2835" w:type="dxa"/>
          </w:tcPr>
          <w:p w:rsidR="00CE6331" w:rsidRPr="009F785D" w:rsidRDefault="00CE6331" w:rsidP="001D396F">
            <w:pPr>
              <w:jc w:val="center"/>
              <w:rPr>
                <w:rFonts w:ascii="Times New Roman" w:hAnsi="Times New Roman" w:cs="Times New Roman"/>
                <w:sz w:val="20"/>
                <w:szCs w:val="20"/>
                <w:lang w:val="en-GB"/>
              </w:rPr>
            </w:pPr>
          </w:p>
        </w:tc>
      </w:tr>
      <w:tr w:rsidR="00A01EE5" w:rsidRPr="009F785D" w:rsidTr="00CE6331">
        <w:trPr>
          <w:trHeight w:val="270"/>
        </w:trPr>
        <w:tc>
          <w:tcPr>
            <w:tcW w:w="2235" w:type="dxa"/>
          </w:tcPr>
          <w:p w:rsidR="00A01EE5" w:rsidRPr="009F785D" w:rsidRDefault="00A01EE5" w:rsidP="00A01EE5">
            <w:pP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A01EE5" w:rsidRPr="009F785D" w:rsidRDefault="00A01EE5"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A01EE5" w:rsidRPr="009F785D" w:rsidRDefault="00A01EE5" w:rsidP="001D396F">
            <w:pPr>
              <w:rPr>
                <w:rFonts w:ascii="Times New Roman" w:hAnsi="Times New Roman" w:cs="Times New Roman"/>
                <w:b/>
                <w:sz w:val="20"/>
                <w:szCs w:val="20"/>
                <w:lang w:val="en-GB"/>
              </w:rPr>
            </w:pPr>
          </w:p>
        </w:tc>
        <w:tc>
          <w:tcPr>
            <w:tcW w:w="2551" w:type="dxa"/>
          </w:tcPr>
          <w:p w:rsidR="00A01EE5" w:rsidRPr="009F785D" w:rsidRDefault="00A01EE5" w:rsidP="001D396F">
            <w:pPr>
              <w:jc w:val="center"/>
              <w:rPr>
                <w:rFonts w:ascii="Times New Roman" w:hAnsi="Times New Roman" w:cs="Times New Roman"/>
                <w:sz w:val="20"/>
                <w:szCs w:val="20"/>
                <w:lang w:val="en-GB"/>
              </w:rPr>
            </w:pPr>
          </w:p>
        </w:tc>
        <w:tc>
          <w:tcPr>
            <w:tcW w:w="3260" w:type="dxa"/>
          </w:tcPr>
          <w:p w:rsidR="00A01EE5" w:rsidRPr="009F785D" w:rsidRDefault="00A01EE5" w:rsidP="001D396F">
            <w:pPr>
              <w:jc w:val="center"/>
              <w:rPr>
                <w:rFonts w:ascii="Times New Roman" w:hAnsi="Times New Roman" w:cs="Times New Roman"/>
                <w:sz w:val="20"/>
                <w:szCs w:val="20"/>
                <w:lang w:val="en-GB"/>
              </w:rPr>
            </w:pPr>
          </w:p>
        </w:tc>
        <w:tc>
          <w:tcPr>
            <w:tcW w:w="2835" w:type="dxa"/>
          </w:tcPr>
          <w:p w:rsidR="00A01EE5" w:rsidRPr="009F785D" w:rsidRDefault="00A01EE5" w:rsidP="001D396F">
            <w:pPr>
              <w:jc w:val="center"/>
              <w:rPr>
                <w:rFonts w:ascii="Times New Roman" w:hAnsi="Times New Roman" w:cs="Times New Roman"/>
                <w:sz w:val="20"/>
                <w:szCs w:val="20"/>
                <w:lang w:val="en-GB"/>
              </w:rPr>
            </w:pPr>
          </w:p>
        </w:tc>
      </w:tr>
    </w:tbl>
    <w:p w:rsidR="00950336" w:rsidRDefault="00950336">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r>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1">
            <wp:simplePos x="0" y="0"/>
            <wp:positionH relativeFrom="column">
              <wp:posOffset>2222500</wp:posOffset>
            </wp:positionH>
            <wp:positionV relativeFrom="paragraph">
              <wp:posOffset>137795</wp:posOffset>
            </wp:positionV>
            <wp:extent cx="4631055" cy="34499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31055" cy="3449955"/>
                    </a:xfrm>
                    <a:prstGeom prst="rect">
                      <a:avLst/>
                    </a:prstGeom>
                    <a:noFill/>
                    <a:ln w="9525">
                      <a:noFill/>
                      <a:miter lim="800000"/>
                      <a:headEnd/>
                      <a:tailEnd/>
                    </a:ln>
                  </pic:spPr>
                </pic:pic>
              </a:graphicData>
            </a:graphic>
          </wp:anchor>
        </w:drawing>
      </w: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2C30E0">
      <w:pPr>
        <w:rPr>
          <w:rFonts w:ascii="Times New Roman" w:hAnsi="Times New Roman" w:cs="Times New Roman"/>
          <w:sz w:val="20"/>
          <w:szCs w:val="20"/>
          <w:lang w:val="en-GB"/>
        </w:rPr>
      </w:pPr>
      <w:r>
        <w:rPr>
          <w:rFonts w:ascii="Times New Roman" w:hAnsi="Times New Roman" w:cs="Times New Roman"/>
          <w:noProof/>
          <w:sz w:val="20"/>
          <w:szCs w:val="20"/>
          <w:lang w:val="en-GB" w:eastAsia="en-GB"/>
        </w:rPr>
        <w:pict>
          <v:shape id="_x0000_s1028" type="#_x0000_t202" style="position:absolute;margin-left:555.6pt;margin-top:6.6pt;width:148.15pt;height:39.75pt;z-index:251660288;mso-width-relative:margin;mso-height-relative:margin">
            <v:textbox>
              <w:txbxContent>
                <w:p w:rsidR="00A01EE5" w:rsidRPr="00030F29" w:rsidRDefault="00A01EE5" w:rsidP="00A01EE5">
                  <w:pPr>
                    <w:jc w:val="center"/>
                    <w:rPr>
                      <w:rFonts w:ascii="Times New Roman" w:eastAsia="Calibri" w:hAnsi="Times New Roman" w:cs="Times New Roman"/>
                      <w:sz w:val="16"/>
                      <w:szCs w:val="16"/>
                    </w:rPr>
                  </w:pPr>
                  <w:r w:rsidRPr="00030F29">
                    <w:rPr>
                      <w:rFonts w:ascii="Times New Roman" w:eastAsia="Calibri" w:hAnsi="Times New Roman" w:cs="Times New Roman"/>
                      <w:sz w:val="16"/>
                      <w:szCs w:val="16"/>
                    </w:rPr>
                    <w:t>The green area is an overlap of space allocated to machines only (250mm unless otherwise stated.)</w:t>
                  </w:r>
                </w:p>
              </w:txbxContent>
            </v:textbox>
          </v:shape>
        </w:pict>
      </w: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Default="00A01EE5">
      <w:pPr>
        <w:rPr>
          <w:rFonts w:ascii="Times New Roman" w:hAnsi="Times New Roman" w:cs="Times New Roman"/>
          <w:sz w:val="20"/>
          <w:szCs w:val="20"/>
          <w:lang w:val="en-GB"/>
        </w:rPr>
      </w:pPr>
    </w:p>
    <w:p w:rsidR="00A01EE5" w:rsidRPr="009F785D" w:rsidRDefault="002C30E0">
      <w:pPr>
        <w:rPr>
          <w:rFonts w:ascii="Times New Roman" w:hAnsi="Times New Roman" w:cs="Times New Roman"/>
          <w:sz w:val="20"/>
          <w:szCs w:val="20"/>
          <w:lang w:val="en-GB"/>
        </w:rPr>
      </w:pPr>
      <w:r>
        <w:rPr>
          <w:rFonts w:ascii="Times New Roman" w:hAnsi="Times New Roman" w:cs="Times New Roman"/>
          <w:noProof/>
          <w:sz w:val="20"/>
          <w:szCs w:val="20"/>
          <w:lang w:val="en-GB" w:eastAsia="en-GB"/>
        </w:rPr>
        <w:pict>
          <v:shape id="_x0000_s1029" type="#_x0000_t202" style="position:absolute;margin-left:272.2pt;margin-top:106.25pt;width:227.3pt;height:37.55pt;z-index:251661312;mso-width-relative:margin;mso-height-relative:margin">
            <v:textbox style="mso-next-textbox:#_x0000_s1029">
              <w:txbxContent>
                <w:p w:rsidR="00A01EE5" w:rsidRPr="00030F29" w:rsidRDefault="00A01EE5" w:rsidP="00A01EE5">
                  <w:pPr>
                    <w:jc w:val="center"/>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from</w:t>
                  </w:r>
                  <w:proofErr w:type="gramEnd"/>
                  <w:r>
                    <w:rPr>
                      <w:rFonts w:ascii="Times New Roman" w:eastAsia="Calibri" w:hAnsi="Times New Roman" w:cs="Times New Roman"/>
                      <w:sz w:val="16"/>
                      <w:szCs w:val="16"/>
                    </w:rPr>
                    <w:t xml:space="preserve"> </w:t>
                  </w:r>
                  <w:r w:rsidRPr="00030F29">
                    <w:rPr>
                      <w:rFonts w:ascii="Times New Roman" w:eastAsia="Calibri" w:hAnsi="Times New Roman" w:cs="Times New Roman"/>
                      <w:sz w:val="16"/>
                      <w:szCs w:val="16"/>
                    </w:rPr>
                    <w:t>Design and Technology Accommodation in Seconda</w:t>
                  </w:r>
                  <w:r>
                    <w:rPr>
                      <w:rFonts w:ascii="Times New Roman" w:eastAsia="Calibri" w:hAnsi="Times New Roman" w:cs="Times New Roman"/>
                      <w:sz w:val="16"/>
                      <w:szCs w:val="16"/>
                    </w:rPr>
                    <w:t xml:space="preserve">ry Schools </w:t>
                  </w:r>
                  <w:r w:rsidRPr="00030F29">
                    <w:rPr>
                      <w:rFonts w:ascii="Times New Roman" w:eastAsia="Calibri" w:hAnsi="Times New Roman" w:cs="Times New Roman"/>
                      <w:sz w:val="16"/>
                      <w:szCs w:val="16"/>
                    </w:rPr>
                    <w:t>– A Design Guide (DfES 2004)</w:t>
                  </w:r>
                </w:p>
              </w:txbxContent>
            </v:textbox>
          </v:shape>
        </w:pict>
      </w:r>
    </w:p>
    <w:sectPr w:rsidR="00A01EE5" w:rsidRPr="009F785D" w:rsidSect="00950336">
      <w:footerReference w:type="default" r:id="rId10"/>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446" w:rsidRDefault="00CC4446" w:rsidP="00104F5D">
      <w:pPr>
        <w:spacing w:after="0" w:line="240" w:lineRule="auto"/>
      </w:pPr>
      <w:r>
        <w:separator/>
      </w:r>
    </w:p>
  </w:endnote>
  <w:endnote w:type="continuationSeparator" w:id="0">
    <w:p w:rsidR="00CC4446" w:rsidRDefault="00CC4446"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CC4446">
      <w:tc>
        <w:tcPr>
          <w:tcW w:w="500" w:type="pct"/>
          <w:tcBorders>
            <w:top w:val="single" w:sz="4" w:space="0" w:color="943634" w:themeColor="accent2" w:themeShade="BF"/>
          </w:tcBorders>
          <w:shd w:val="clear" w:color="auto" w:fill="943634" w:themeFill="accent2" w:themeFillShade="BF"/>
        </w:tcPr>
        <w:p w:rsidR="00CC4446" w:rsidRDefault="00CC4446">
          <w:pPr>
            <w:pStyle w:val="Footer"/>
            <w:jc w:val="right"/>
            <w:rPr>
              <w:b/>
              <w:color w:val="FFFFFF" w:themeColor="background1"/>
            </w:rPr>
          </w:pPr>
        </w:p>
      </w:tc>
      <w:tc>
        <w:tcPr>
          <w:tcW w:w="4500" w:type="pct"/>
          <w:tcBorders>
            <w:top w:val="single" w:sz="4" w:space="0" w:color="auto"/>
          </w:tcBorders>
        </w:tcPr>
        <w:p w:rsidR="00CC4446" w:rsidRDefault="00CC4446" w:rsidP="00C468A3">
          <w:pPr>
            <w:pStyle w:val="Footer"/>
          </w:pPr>
          <w:r>
            <w:t>Risk</w:t>
          </w:r>
          <w:r w:rsidR="00471522">
            <w:t xml:space="preserve"> Assessment: Polishing and Buffing Machines</w:t>
          </w:r>
          <w:r>
            <w:t xml:space="preserve">                                     </w:t>
          </w:r>
          <w:r w:rsidR="00471522">
            <w:t xml:space="preserve">              </w:t>
          </w:r>
          <w:r>
            <w:t xml:space="preserve">                                                         </w:t>
          </w:r>
          <w:r w:rsidR="00A57458">
            <w:t xml:space="preserve">                 Updated November</w:t>
          </w:r>
          <w:r>
            <w:t xml:space="preserve"> 2015</w:t>
          </w:r>
        </w:p>
      </w:tc>
    </w:tr>
  </w:tbl>
  <w:p w:rsidR="00CC4446" w:rsidRDefault="00CC4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446" w:rsidRDefault="00CC4446" w:rsidP="00104F5D">
      <w:pPr>
        <w:spacing w:after="0" w:line="240" w:lineRule="auto"/>
      </w:pPr>
      <w:r>
        <w:separator/>
      </w:r>
    </w:p>
  </w:footnote>
  <w:footnote w:type="continuationSeparator" w:id="0">
    <w:p w:rsidR="00CC4446" w:rsidRDefault="00CC4446" w:rsidP="00104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B70"/>
    <w:multiLevelType w:val="hybridMultilevel"/>
    <w:tmpl w:val="09402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20481"/>
  </w:hdrShapeDefaults>
  <w:footnotePr>
    <w:footnote w:id="-1"/>
    <w:footnote w:id="0"/>
  </w:footnotePr>
  <w:endnotePr>
    <w:endnote w:id="-1"/>
    <w:endnote w:id="0"/>
  </w:endnotePr>
  <w:compat/>
  <w:rsids>
    <w:rsidRoot w:val="00950336"/>
    <w:rsid w:val="0000744E"/>
    <w:rsid w:val="00040C65"/>
    <w:rsid w:val="000735B8"/>
    <w:rsid w:val="000749A2"/>
    <w:rsid w:val="000840FA"/>
    <w:rsid w:val="000907A0"/>
    <w:rsid w:val="00104F5D"/>
    <w:rsid w:val="00131080"/>
    <w:rsid w:val="00137505"/>
    <w:rsid w:val="001D396F"/>
    <w:rsid w:val="001E4A74"/>
    <w:rsid w:val="002064DB"/>
    <w:rsid w:val="002B2FAD"/>
    <w:rsid w:val="002C30E0"/>
    <w:rsid w:val="002D7F2F"/>
    <w:rsid w:val="002E598F"/>
    <w:rsid w:val="0031559B"/>
    <w:rsid w:val="00330529"/>
    <w:rsid w:val="00357A98"/>
    <w:rsid w:val="00366811"/>
    <w:rsid w:val="003862FE"/>
    <w:rsid w:val="00391F5F"/>
    <w:rsid w:val="00402DEC"/>
    <w:rsid w:val="004212A8"/>
    <w:rsid w:val="0043735D"/>
    <w:rsid w:val="00471522"/>
    <w:rsid w:val="00474C97"/>
    <w:rsid w:val="00482681"/>
    <w:rsid w:val="00497DD5"/>
    <w:rsid w:val="004E4EE2"/>
    <w:rsid w:val="004F4F33"/>
    <w:rsid w:val="00512D61"/>
    <w:rsid w:val="00516E71"/>
    <w:rsid w:val="0052578B"/>
    <w:rsid w:val="005533AD"/>
    <w:rsid w:val="005B6791"/>
    <w:rsid w:val="006562CA"/>
    <w:rsid w:val="00687064"/>
    <w:rsid w:val="006B31E1"/>
    <w:rsid w:val="006B3521"/>
    <w:rsid w:val="006C370B"/>
    <w:rsid w:val="006C6183"/>
    <w:rsid w:val="006F01AE"/>
    <w:rsid w:val="007116BC"/>
    <w:rsid w:val="007117A2"/>
    <w:rsid w:val="00722CF6"/>
    <w:rsid w:val="00743B96"/>
    <w:rsid w:val="007622A4"/>
    <w:rsid w:val="00790CB1"/>
    <w:rsid w:val="007B7713"/>
    <w:rsid w:val="0086242D"/>
    <w:rsid w:val="008B15C7"/>
    <w:rsid w:val="008C730E"/>
    <w:rsid w:val="00904060"/>
    <w:rsid w:val="00950336"/>
    <w:rsid w:val="00961123"/>
    <w:rsid w:val="00964C0D"/>
    <w:rsid w:val="00994191"/>
    <w:rsid w:val="009B2A62"/>
    <w:rsid w:val="009C5D5E"/>
    <w:rsid w:val="009C6697"/>
    <w:rsid w:val="009F785D"/>
    <w:rsid w:val="00A01EE5"/>
    <w:rsid w:val="00A57458"/>
    <w:rsid w:val="00A7389D"/>
    <w:rsid w:val="00A96B73"/>
    <w:rsid w:val="00AA5DAA"/>
    <w:rsid w:val="00AC2A7C"/>
    <w:rsid w:val="00AD3D10"/>
    <w:rsid w:val="00AD4591"/>
    <w:rsid w:val="00AF46BF"/>
    <w:rsid w:val="00B112E7"/>
    <w:rsid w:val="00B21887"/>
    <w:rsid w:val="00B277F2"/>
    <w:rsid w:val="00B56751"/>
    <w:rsid w:val="00B722E2"/>
    <w:rsid w:val="00B93D22"/>
    <w:rsid w:val="00BB6949"/>
    <w:rsid w:val="00BC0AE0"/>
    <w:rsid w:val="00BC473D"/>
    <w:rsid w:val="00BE029A"/>
    <w:rsid w:val="00BE7A99"/>
    <w:rsid w:val="00BF6899"/>
    <w:rsid w:val="00C31625"/>
    <w:rsid w:val="00C346ED"/>
    <w:rsid w:val="00C468A3"/>
    <w:rsid w:val="00C8042D"/>
    <w:rsid w:val="00CC4446"/>
    <w:rsid w:val="00CE6331"/>
    <w:rsid w:val="00CE7116"/>
    <w:rsid w:val="00D03B09"/>
    <w:rsid w:val="00D10E0E"/>
    <w:rsid w:val="00D609D6"/>
    <w:rsid w:val="00D738E1"/>
    <w:rsid w:val="00DC38FD"/>
    <w:rsid w:val="00E15CA7"/>
    <w:rsid w:val="00E266CD"/>
    <w:rsid w:val="00E43500"/>
    <w:rsid w:val="00E6081F"/>
    <w:rsid w:val="00E723CE"/>
    <w:rsid w:val="00E81D9C"/>
    <w:rsid w:val="00E8562B"/>
    <w:rsid w:val="00EA5718"/>
    <w:rsid w:val="00EC1DAA"/>
    <w:rsid w:val="00EE10C7"/>
    <w:rsid w:val="00F01A56"/>
    <w:rsid w:val="00F03FA0"/>
    <w:rsid w:val="00F07C71"/>
    <w:rsid w:val="00F21C7C"/>
    <w:rsid w:val="00F24A54"/>
    <w:rsid w:val="00F336CE"/>
    <w:rsid w:val="00F510C6"/>
    <w:rsid w:val="00F80F47"/>
    <w:rsid w:val="00FA3FDD"/>
    <w:rsid w:val="00FA4A04"/>
    <w:rsid w:val="00FB7AD0"/>
    <w:rsid w:val="00FF0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 w:type="character" w:styleId="Hyperlink">
    <w:name w:val="Hyperlink"/>
    <w:basedOn w:val="DefaultParagraphFont"/>
    <w:uiPriority w:val="99"/>
    <w:unhideWhenUsed/>
    <w:rsid w:val="0052578B"/>
    <w:rPr>
      <w:color w:val="0000FF"/>
      <w:u w:val="single"/>
    </w:rPr>
  </w:style>
  <w:style w:type="paragraph" w:styleId="NoSpacing">
    <w:name w:val="No Spacing"/>
    <w:uiPriority w:val="1"/>
    <w:qFormat/>
    <w:rsid w:val="0052578B"/>
    <w:pPr>
      <w:spacing w:after="0" w:line="240" w:lineRule="auto"/>
    </w:pPr>
    <w:rPr>
      <w:rFonts w:ascii="Calibri" w:eastAsia="Calibri" w:hAnsi="Calibri" w:cs="Times New Roman"/>
    </w:rPr>
  </w:style>
  <w:style w:type="paragraph" w:styleId="ListParagraph">
    <w:name w:val="List Paragraph"/>
    <w:basedOn w:val="Normal"/>
    <w:uiPriority w:val="34"/>
    <w:qFormat/>
    <w:rsid w:val="00AA5D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EF048-41E8-4DA5-8455-18C74F5B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2</cp:revision>
  <cp:lastPrinted>2015-11-16T16:05:00Z</cp:lastPrinted>
  <dcterms:created xsi:type="dcterms:W3CDTF">2015-11-18T16:06:00Z</dcterms:created>
  <dcterms:modified xsi:type="dcterms:W3CDTF">2015-11-18T16:06:00Z</dcterms:modified>
</cp:coreProperties>
</file>