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6DBEC" w14:textId="77777777" w:rsidR="00A53821" w:rsidRDefault="003227EA">
      <w:pPr>
        <w:rPr>
          <w:sz w:val="28"/>
          <w:szCs w:val="28"/>
        </w:rPr>
      </w:pPr>
      <w:r w:rsidRPr="003227EA">
        <w:rPr>
          <w:noProof/>
          <w:sz w:val="28"/>
          <w:szCs w:val="28"/>
          <w:lang w:eastAsia="en-GB"/>
        </w:rPr>
        <w:drawing>
          <wp:anchor distT="0" distB="0" distL="114300" distR="114300" simplePos="0" relativeHeight="251659264" behindDoc="1" locked="0" layoutInCell="1" allowOverlap="1" wp14:anchorId="0170FFF1" wp14:editId="67177E84">
            <wp:simplePos x="0" y="0"/>
            <wp:positionH relativeFrom="column">
              <wp:posOffset>4924425</wp:posOffset>
            </wp:positionH>
            <wp:positionV relativeFrom="paragraph">
              <wp:posOffset>-371475</wp:posOffset>
            </wp:positionV>
            <wp:extent cx="809625" cy="800100"/>
            <wp:effectExtent l="19050" t="0" r="9525" b="0"/>
            <wp:wrapTight wrapText="bothSides">
              <wp:wrapPolygon edited="0">
                <wp:start x="-508" y="0"/>
                <wp:lineTo x="-508" y="21086"/>
                <wp:lineTo x="21854" y="21086"/>
                <wp:lineTo x="21854" y="0"/>
                <wp:lineTo x="-508"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7" cstate="print"/>
                    <a:srcRect/>
                    <a:stretch>
                      <a:fillRect/>
                    </a:stretch>
                  </pic:blipFill>
                  <pic:spPr bwMode="auto">
                    <a:xfrm>
                      <a:off x="0" y="0"/>
                      <a:ext cx="809625" cy="800100"/>
                    </a:xfrm>
                    <a:prstGeom prst="rect">
                      <a:avLst/>
                    </a:prstGeom>
                    <a:noFill/>
                    <a:ln w="9525">
                      <a:noFill/>
                      <a:miter lim="800000"/>
                      <a:headEnd/>
                      <a:tailEnd/>
                    </a:ln>
                  </pic:spPr>
                </pic:pic>
              </a:graphicData>
            </a:graphic>
          </wp:anchor>
        </w:drawing>
      </w:r>
    </w:p>
    <w:p w14:paraId="356FBE68" w14:textId="77777777" w:rsidR="00A53821" w:rsidRDefault="00A53821">
      <w:pPr>
        <w:rPr>
          <w:sz w:val="28"/>
          <w:szCs w:val="28"/>
        </w:rPr>
      </w:pPr>
    </w:p>
    <w:p w14:paraId="1AE8752C" w14:textId="77777777" w:rsidR="006F1A33" w:rsidRPr="003227EA" w:rsidRDefault="00466FB0">
      <w:pPr>
        <w:rPr>
          <w:b/>
          <w:i/>
          <w:sz w:val="28"/>
          <w:szCs w:val="28"/>
        </w:rPr>
      </w:pPr>
      <w:r w:rsidRPr="003227EA">
        <w:rPr>
          <w:b/>
          <w:i/>
          <w:sz w:val="28"/>
          <w:szCs w:val="28"/>
        </w:rPr>
        <w:t>Separation and identification of amino acids using paper chromatography</w:t>
      </w:r>
    </w:p>
    <w:p w14:paraId="62E3E735" w14:textId="77777777" w:rsidR="00A53821" w:rsidRPr="00A53821" w:rsidRDefault="00A53821" w:rsidP="00A53821">
      <w:pPr>
        <w:spacing w:after="0"/>
        <w:rPr>
          <w:b/>
          <w:sz w:val="24"/>
          <w:szCs w:val="24"/>
        </w:rPr>
      </w:pPr>
      <w:r w:rsidRPr="00A53821">
        <w:rPr>
          <w:b/>
          <w:sz w:val="24"/>
          <w:szCs w:val="24"/>
        </w:rPr>
        <w:t>Curriculum links</w:t>
      </w:r>
    </w:p>
    <w:p w14:paraId="5C29CE5E" w14:textId="77777777" w:rsidR="00466FB0" w:rsidRDefault="00466FB0" w:rsidP="00A53821">
      <w:pPr>
        <w:spacing w:after="0"/>
        <w:rPr>
          <w:rFonts w:cs="Arial"/>
          <w:sz w:val="24"/>
          <w:szCs w:val="24"/>
        </w:rPr>
      </w:pPr>
      <w:r>
        <w:rPr>
          <w:sz w:val="24"/>
          <w:szCs w:val="24"/>
        </w:rPr>
        <w:t xml:space="preserve">Paper chromatography of amino acids is one of the practical learning activities suggested in Higher Biology [1].  Distinguishing between different amino acids using chromatography is also included </w:t>
      </w:r>
      <w:r w:rsidRPr="00466FB0">
        <w:rPr>
          <w:rFonts w:cs="Arial"/>
          <w:sz w:val="24"/>
          <w:szCs w:val="24"/>
        </w:rPr>
        <w:t>under the mandatory course key area ‘Laboratory techniques for biologists’ in the ‘Cells and Protein’ Unit of Advanced Higher Biology [2].</w:t>
      </w:r>
    </w:p>
    <w:p w14:paraId="4ADEDE7D" w14:textId="77777777" w:rsidR="00A53821" w:rsidRDefault="00A53821">
      <w:pPr>
        <w:rPr>
          <w:rFonts w:cs="Arial"/>
          <w:b/>
          <w:sz w:val="24"/>
          <w:szCs w:val="24"/>
        </w:rPr>
      </w:pPr>
    </w:p>
    <w:p w14:paraId="630A424A" w14:textId="77777777" w:rsidR="00466FB0" w:rsidRDefault="00A53821" w:rsidP="00A53821">
      <w:pPr>
        <w:spacing w:after="0"/>
        <w:rPr>
          <w:rFonts w:cs="Arial"/>
          <w:b/>
          <w:sz w:val="24"/>
          <w:szCs w:val="24"/>
        </w:rPr>
      </w:pPr>
      <w:r w:rsidRPr="00A53821">
        <w:rPr>
          <w:rFonts w:cs="Arial"/>
          <w:b/>
          <w:sz w:val="24"/>
          <w:szCs w:val="24"/>
        </w:rPr>
        <w:t>Background</w:t>
      </w:r>
    </w:p>
    <w:p w14:paraId="1B9E0BC5" w14:textId="77777777" w:rsidR="00A53821" w:rsidRDefault="00A53821" w:rsidP="00A53821">
      <w:pPr>
        <w:spacing w:after="0"/>
        <w:rPr>
          <w:rFonts w:cs="Arial"/>
          <w:sz w:val="24"/>
          <w:szCs w:val="24"/>
        </w:rPr>
      </w:pPr>
      <w:r>
        <w:rPr>
          <w:rFonts w:cs="Arial"/>
          <w:sz w:val="24"/>
          <w:szCs w:val="24"/>
        </w:rPr>
        <w:t xml:space="preserve">Chromatography is used to separate mixtures of substances into their components.  All forms of chromatography work on the same </w:t>
      </w:r>
      <w:r w:rsidR="00064CA4">
        <w:rPr>
          <w:rFonts w:cs="Arial"/>
          <w:sz w:val="24"/>
          <w:szCs w:val="24"/>
        </w:rPr>
        <w:t>principle and involve a</w:t>
      </w:r>
      <w:r w:rsidR="00D91E3D">
        <w:rPr>
          <w:rFonts w:cs="Arial"/>
          <w:sz w:val="24"/>
          <w:szCs w:val="24"/>
        </w:rPr>
        <w:t xml:space="preserve"> stationa</w:t>
      </w:r>
      <w:r w:rsidR="003227EA">
        <w:rPr>
          <w:rFonts w:cs="Arial"/>
          <w:sz w:val="24"/>
          <w:szCs w:val="24"/>
        </w:rPr>
        <w:t>ry phase (</w:t>
      </w:r>
      <w:r>
        <w:rPr>
          <w:rFonts w:cs="Arial"/>
          <w:sz w:val="24"/>
          <w:szCs w:val="24"/>
        </w:rPr>
        <w:t>a solid, or liquid supported on a solid) and a mobile phase (a liquid or a gas</w:t>
      </w:r>
      <w:r w:rsidR="00E273AB">
        <w:rPr>
          <w:rFonts w:cs="Arial"/>
          <w:sz w:val="24"/>
          <w:szCs w:val="24"/>
        </w:rPr>
        <w:t xml:space="preserve"> solvent</w:t>
      </w:r>
      <w:r>
        <w:rPr>
          <w:rFonts w:cs="Arial"/>
          <w:sz w:val="24"/>
          <w:szCs w:val="24"/>
        </w:rPr>
        <w:t xml:space="preserve">).  </w:t>
      </w:r>
      <w:r w:rsidR="00064CA4">
        <w:rPr>
          <w:rFonts w:cs="Arial"/>
          <w:sz w:val="24"/>
          <w:szCs w:val="24"/>
        </w:rPr>
        <w:t xml:space="preserve">The mobile phase </w:t>
      </w:r>
      <w:r w:rsidR="00E273AB">
        <w:rPr>
          <w:rFonts w:cs="Arial"/>
          <w:sz w:val="24"/>
          <w:szCs w:val="24"/>
        </w:rPr>
        <w:t xml:space="preserve">dissolves the components of the mixture and </w:t>
      </w:r>
      <w:r w:rsidR="00D91E3D">
        <w:rPr>
          <w:rFonts w:cs="Arial"/>
          <w:sz w:val="24"/>
          <w:szCs w:val="24"/>
        </w:rPr>
        <w:t>flows through the stationa</w:t>
      </w:r>
      <w:r w:rsidR="00064CA4">
        <w:rPr>
          <w:rFonts w:cs="Arial"/>
          <w:sz w:val="24"/>
          <w:szCs w:val="24"/>
        </w:rPr>
        <w:t>ry phase</w:t>
      </w:r>
      <w:r w:rsidR="00E273AB">
        <w:rPr>
          <w:rFonts w:cs="Arial"/>
          <w:sz w:val="24"/>
          <w:szCs w:val="24"/>
        </w:rPr>
        <w:t>. T</w:t>
      </w:r>
      <w:r w:rsidR="00064CA4">
        <w:rPr>
          <w:rFonts w:cs="Arial"/>
          <w:sz w:val="24"/>
          <w:szCs w:val="24"/>
        </w:rPr>
        <w:t>he components of the mixture interact in subtly different ways</w:t>
      </w:r>
      <w:r w:rsidR="00E273AB">
        <w:rPr>
          <w:rFonts w:cs="Arial"/>
          <w:sz w:val="24"/>
          <w:szCs w:val="24"/>
        </w:rPr>
        <w:t xml:space="preserve"> (related to physical characteristics such as molecular size, shape and solubility)</w:t>
      </w:r>
      <w:r w:rsidR="00064CA4">
        <w:rPr>
          <w:rFonts w:cs="Arial"/>
          <w:sz w:val="24"/>
          <w:szCs w:val="24"/>
        </w:rPr>
        <w:t xml:space="preserve"> </w:t>
      </w:r>
      <w:r w:rsidR="00E273AB">
        <w:rPr>
          <w:rFonts w:cs="Arial"/>
          <w:sz w:val="24"/>
          <w:szCs w:val="24"/>
        </w:rPr>
        <w:t xml:space="preserve">with </w:t>
      </w:r>
      <w:r w:rsidR="00D91E3D">
        <w:rPr>
          <w:rFonts w:cs="Arial"/>
          <w:sz w:val="24"/>
          <w:szCs w:val="24"/>
        </w:rPr>
        <w:t>the mobile and stationa</w:t>
      </w:r>
      <w:r w:rsidR="00064CA4">
        <w:rPr>
          <w:rFonts w:cs="Arial"/>
          <w:sz w:val="24"/>
          <w:szCs w:val="24"/>
        </w:rPr>
        <w:t xml:space="preserve">ry phases.  </w:t>
      </w:r>
      <w:r w:rsidR="00D91E3D">
        <w:rPr>
          <w:rFonts w:cs="Arial"/>
          <w:sz w:val="24"/>
          <w:szCs w:val="24"/>
        </w:rPr>
        <w:t>Substances that interact strongly with the stationary phase will</w:t>
      </w:r>
      <w:r w:rsidR="001439B0">
        <w:rPr>
          <w:rFonts w:cs="Arial"/>
          <w:sz w:val="24"/>
          <w:szCs w:val="24"/>
        </w:rPr>
        <w:t xml:space="preserve"> travel more slowly than those substances that have </w:t>
      </w:r>
      <w:r w:rsidR="00D91E3D">
        <w:rPr>
          <w:rFonts w:cs="Arial"/>
          <w:sz w:val="24"/>
          <w:szCs w:val="24"/>
        </w:rPr>
        <w:t xml:space="preserve">less interaction. </w:t>
      </w:r>
      <w:r w:rsidR="00064CA4">
        <w:rPr>
          <w:rFonts w:cs="Arial"/>
          <w:sz w:val="24"/>
          <w:szCs w:val="24"/>
        </w:rPr>
        <w:t xml:space="preserve">This means that </w:t>
      </w:r>
      <w:r w:rsidR="00E273AB">
        <w:rPr>
          <w:rFonts w:cs="Arial"/>
          <w:sz w:val="24"/>
          <w:szCs w:val="24"/>
        </w:rPr>
        <w:t xml:space="preserve">the </w:t>
      </w:r>
      <w:r w:rsidR="00064CA4">
        <w:rPr>
          <w:rFonts w:cs="Arial"/>
          <w:sz w:val="24"/>
          <w:szCs w:val="24"/>
        </w:rPr>
        <w:t xml:space="preserve">different components </w:t>
      </w:r>
      <w:r w:rsidR="00D91E3D">
        <w:rPr>
          <w:rFonts w:cs="Arial"/>
          <w:sz w:val="24"/>
          <w:szCs w:val="24"/>
        </w:rPr>
        <w:t>of a</w:t>
      </w:r>
      <w:r w:rsidR="00E273AB">
        <w:rPr>
          <w:rFonts w:cs="Arial"/>
          <w:sz w:val="24"/>
          <w:szCs w:val="24"/>
        </w:rPr>
        <w:t xml:space="preserve"> mixture </w:t>
      </w:r>
      <w:r w:rsidR="00064CA4">
        <w:rPr>
          <w:rFonts w:cs="Arial"/>
          <w:sz w:val="24"/>
          <w:szCs w:val="24"/>
        </w:rPr>
        <w:t>become separated</w:t>
      </w:r>
      <w:r w:rsidR="00D91E3D">
        <w:rPr>
          <w:rFonts w:cs="Arial"/>
          <w:sz w:val="24"/>
          <w:szCs w:val="24"/>
        </w:rPr>
        <w:t xml:space="preserve"> in a given time</w:t>
      </w:r>
      <w:r w:rsidR="00064CA4">
        <w:rPr>
          <w:rFonts w:cs="Arial"/>
          <w:sz w:val="24"/>
          <w:szCs w:val="24"/>
        </w:rPr>
        <w:t>.</w:t>
      </w:r>
    </w:p>
    <w:p w14:paraId="193633D9" w14:textId="77777777" w:rsidR="002842C2" w:rsidRDefault="002842C2" w:rsidP="00A53821">
      <w:pPr>
        <w:spacing w:after="0"/>
        <w:rPr>
          <w:rFonts w:cs="Arial"/>
          <w:sz w:val="24"/>
          <w:szCs w:val="24"/>
        </w:rPr>
      </w:pPr>
    </w:p>
    <w:p w14:paraId="4F6FD6E9" w14:textId="77777777" w:rsidR="002842C2" w:rsidRDefault="002842C2" w:rsidP="00A53821">
      <w:pPr>
        <w:spacing w:after="0"/>
        <w:rPr>
          <w:rFonts w:cs="Arial"/>
          <w:sz w:val="24"/>
          <w:szCs w:val="24"/>
        </w:rPr>
      </w:pPr>
      <w:r>
        <w:rPr>
          <w:rFonts w:cs="Arial"/>
          <w:sz w:val="24"/>
          <w:szCs w:val="24"/>
        </w:rPr>
        <w:t>In pa</w:t>
      </w:r>
      <w:r w:rsidR="00D91E3D">
        <w:rPr>
          <w:rFonts w:cs="Arial"/>
          <w:sz w:val="24"/>
          <w:szCs w:val="24"/>
        </w:rPr>
        <w:t>per chromatography, the stationa</w:t>
      </w:r>
      <w:r>
        <w:rPr>
          <w:rFonts w:cs="Arial"/>
          <w:sz w:val="24"/>
          <w:szCs w:val="24"/>
        </w:rPr>
        <w:t>ry phase is a very uniform absorbent paper.  The mobile phase is a suitable liquid solvent or mixture of solvents.</w:t>
      </w:r>
    </w:p>
    <w:p w14:paraId="109482A3" w14:textId="77777777" w:rsidR="00D91E3D" w:rsidRDefault="00D91E3D" w:rsidP="00A53821">
      <w:pPr>
        <w:spacing w:after="0"/>
        <w:rPr>
          <w:rFonts w:cs="Arial"/>
          <w:sz w:val="24"/>
          <w:szCs w:val="24"/>
        </w:rPr>
      </w:pPr>
    </w:p>
    <w:p w14:paraId="2C646076" w14:textId="77777777" w:rsidR="00356764" w:rsidRDefault="00D91E3D" w:rsidP="00A53821">
      <w:pPr>
        <w:spacing w:after="0"/>
        <w:rPr>
          <w:rFonts w:cs="Arial"/>
          <w:sz w:val="24"/>
          <w:szCs w:val="24"/>
        </w:rPr>
      </w:pPr>
      <w:r>
        <w:rPr>
          <w:rFonts w:cs="Arial"/>
          <w:sz w:val="24"/>
          <w:szCs w:val="24"/>
        </w:rPr>
        <w:t xml:space="preserve">In both paper and thin-layer chromatography (TLC) a sample is applied as a spot near one end of the sheet or plate by </w:t>
      </w:r>
      <w:r w:rsidR="005A5561">
        <w:rPr>
          <w:rFonts w:cs="Arial"/>
          <w:sz w:val="24"/>
          <w:szCs w:val="24"/>
        </w:rPr>
        <w:t>microsyringe or micro</w:t>
      </w:r>
      <w:r>
        <w:rPr>
          <w:rFonts w:cs="Arial"/>
          <w:sz w:val="24"/>
          <w:szCs w:val="24"/>
        </w:rPr>
        <w:t xml:space="preserve">capillary.  The sheet is allowed to dry </w:t>
      </w:r>
      <w:proofErr w:type="gramStart"/>
      <w:r>
        <w:rPr>
          <w:rFonts w:cs="Arial"/>
          <w:sz w:val="24"/>
          <w:szCs w:val="24"/>
        </w:rPr>
        <w:t>fully  and</w:t>
      </w:r>
      <w:proofErr w:type="gramEnd"/>
      <w:r>
        <w:rPr>
          <w:rFonts w:cs="Arial"/>
          <w:sz w:val="24"/>
          <w:szCs w:val="24"/>
        </w:rPr>
        <w:t xml:space="preserve"> is then transferred to a glass tank containing a shallow layer of</w:t>
      </w:r>
      <w:r w:rsidR="00FE250F">
        <w:rPr>
          <w:rFonts w:cs="Arial"/>
          <w:sz w:val="24"/>
          <w:szCs w:val="24"/>
        </w:rPr>
        <w:t xml:space="preserve"> </w:t>
      </w:r>
      <w:r>
        <w:rPr>
          <w:rFonts w:cs="Arial"/>
          <w:sz w:val="24"/>
          <w:szCs w:val="24"/>
        </w:rPr>
        <w:t>appropriate solvent.</w:t>
      </w:r>
      <w:r w:rsidR="00FE250F">
        <w:rPr>
          <w:rFonts w:cs="Arial"/>
          <w:sz w:val="24"/>
          <w:szCs w:val="24"/>
        </w:rPr>
        <w:t xml:space="preserve">  </w:t>
      </w:r>
      <w:r w:rsidR="001439B0">
        <w:rPr>
          <w:rFonts w:cs="Arial"/>
          <w:sz w:val="24"/>
          <w:szCs w:val="24"/>
        </w:rPr>
        <w:t>The solvent will travel up through the paper</w:t>
      </w:r>
      <w:r w:rsidR="005A5561">
        <w:rPr>
          <w:rFonts w:cs="Arial"/>
          <w:sz w:val="24"/>
          <w:szCs w:val="24"/>
        </w:rPr>
        <w:t>, or sheet</w:t>
      </w:r>
      <w:r w:rsidR="00356764">
        <w:rPr>
          <w:rFonts w:cs="Arial"/>
          <w:sz w:val="24"/>
          <w:szCs w:val="24"/>
        </w:rPr>
        <w:t>,</w:t>
      </w:r>
      <w:r w:rsidR="001439B0">
        <w:rPr>
          <w:rFonts w:cs="Arial"/>
          <w:sz w:val="24"/>
          <w:szCs w:val="24"/>
        </w:rPr>
        <w:t xml:space="preserve"> dissolving the sample and carrying it with it.  Some compound</w:t>
      </w:r>
      <w:r w:rsidR="003C53D8">
        <w:rPr>
          <w:rFonts w:cs="Arial"/>
          <w:sz w:val="24"/>
          <w:szCs w:val="24"/>
        </w:rPr>
        <w:t>s</w:t>
      </w:r>
      <w:r w:rsidR="001439B0">
        <w:rPr>
          <w:rFonts w:cs="Arial"/>
          <w:sz w:val="24"/>
          <w:szCs w:val="24"/>
        </w:rPr>
        <w:t xml:space="preserve"> will travel almost as far as the solvent</w:t>
      </w:r>
      <w:r w:rsidR="00356764">
        <w:rPr>
          <w:rFonts w:cs="Arial"/>
          <w:sz w:val="24"/>
          <w:szCs w:val="24"/>
        </w:rPr>
        <w:t xml:space="preserve"> leaving a visible spot on the sheet</w:t>
      </w:r>
      <w:r w:rsidR="001439B0">
        <w:rPr>
          <w:rFonts w:cs="Arial"/>
          <w:sz w:val="24"/>
          <w:szCs w:val="24"/>
        </w:rPr>
        <w:t xml:space="preserve">; some will stay closer to the base line. </w:t>
      </w:r>
      <w:r w:rsidR="00FE250F">
        <w:rPr>
          <w:rFonts w:cs="Arial"/>
          <w:sz w:val="24"/>
          <w:szCs w:val="24"/>
        </w:rPr>
        <w:t>When the solvent front has travelled 80 – 90% of its length the sheet is removed from the solvent</w:t>
      </w:r>
      <w:r w:rsidR="00356764">
        <w:rPr>
          <w:rFonts w:cs="Arial"/>
          <w:sz w:val="24"/>
          <w:szCs w:val="24"/>
        </w:rPr>
        <w:t xml:space="preserve"> and allowed to dry</w:t>
      </w:r>
      <w:r w:rsidR="00FE250F">
        <w:rPr>
          <w:rFonts w:cs="Arial"/>
          <w:sz w:val="24"/>
          <w:szCs w:val="24"/>
        </w:rPr>
        <w:t xml:space="preserve">.  </w:t>
      </w:r>
      <w:r w:rsidR="00356764">
        <w:rPr>
          <w:rFonts w:cs="Arial"/>
          <w:sz w:val="24"/>
          <w:szCs w:val="24"/>
        </w:rPr>
        <w:t>In some cases spots may need to be rendered visible by reacting them with a substance which produces a coloured product.</w:t>
      </w:r>
    </w:p>
    <w:p w14:paraId="21D56004" w14:textId="77777777" w:rsidR="00356764" w:rsidRDefault="00356764" w:rsidP="00A53821">
      <w:pPr>
        <w:spacing w:after="0"/>
        <w:rPr>
          <w:rFonts w:cs="Arial"/>
          <w:sz w:val="24"/>
          <w:szCs w:val="24"/>
        </w:rPr>
      </w:pPr>
    </w:p>
    <w:p w14:paraId="11D1486E" w14:textId="77777777" w:rsidR="00FE250F" w:rsidRDefault="00FE250F" w:rsidP="00A53821">
      <w:pPr>
        <w:spacing w:after="0"/>
        <w:rPr>
          <w:rFonts w:cs="Arial"/>
          <w:sz w:val="24"/>
          <w:szCs w:val="24"/>
        </w:rPr>
      </w:pPr>
      <w:r>
        <w:rPr>
          <w:rFonts w:cs="Arial"/>
          <w:sz w:val="24"/>
          <w:szCs w:val="24"/>
        </w:rPr>
        <w:t>The movement of a substance can be expressed i</w:t>
      </w:r>
      <w:r w:rsidR="003C53D8">
        <w:rPr>
          <w:rFonts w:cs="Arial"/>
          <w:sz w:val="24"/>
          <w:szCs w:val="24"/>
        </w:rPr>
        <w:t>n terms of its ‘relative front’</w:t>
      </w:r>
      <w:r w:rsidR="005A5561">
        <w:rPr>
          <w:rFonts w:cs="Arial"/>
          <w:sz w:val="24"/>
          <w:szCs w:val="24"/>
        </w:rPr>
        <w:t xml:space="preserve"> (</w:t>
      </w:r>
      <w:r>
        <w:rPr>
          <w:rFonts w:cs="Arial"/>
          <w:sz w:val="24"/>
          <w:szCs w:val="24"/>
        </w:rPr>
        <w:t>R</w:t>
      </w:r>
      <w:r w:rsidRPr="00FE250F">
        <w:rPr>
          <w:rFonts w:cs="Arial"/>
          <w:sz w:val="24"/>
          <w:szCs w:val="24"/>
          <w:vertAlign w:val="subscript"/>
        </w:rPr>
        <w:t>F</w:t>
      </w:r>
      <w:r w:rsidR="005A5561">
        <w:rPr>
          <w:rFonts w:cs="Arial"/>
          <w:sz w:val="24"/>
          <w:szCs w:val="24"/>
          <w:vertAlign w:val="subscript"/>
        </w:rPr>
        <w:t xml:space="preserve"> </w:t>
      </w:r>
      <w:r w:rsidR="003C53D8">
        <w:rPr>
          <w:rFonts w:cs="Arial"/>
          <w:sz w:val="24"/>
          <w:szCs w:val="24"/>
        </w:rPr>
        <w:t>value</w:t>
      </w:r>
      <w:r w:rsidR="005A5561">
        <w:rPr>
          <w:rFonts w:cs="Arial"/>
          <w:sz w:val="24"/>
          <w:szCs w:val="24"/>
        </w:rPr>
        <w:t>)</w:t>
      </w:r>
      <w:r w:rsidR="003C53D8">
        <w:rPr>
          <w:rFonts w:cs="Arial"/>
          <w:sz w:val="24"/>
          <w:szCs w:val="24"/>
        </w:rPr>
        <w:t xml:space="preserve"> relative to the solvent.</w:t>
      </w:r>
    </w:p>
    <w:p w14:paraId="24D468AC" w14:textId="77777777" w:rsidR="005A5561" w:rsidRDefault="005A5561" w:rsidP="00A53821">
      <w:pPr>
        <w:spacing w:after="0"/>
        <w:rPr>
          <w:rFonts w:cs="Arial"/>
          <w:sz w:val="24"/>
          <w:szCs w:val="24"/>
        </w:rPr>
      </w:pPr>
      <w:r>
        <w:rPr>
          <w:rFonts w:cs="Arial"/>
          <w:noProof/>
          <w:sz w:val="24"/>
          <w:szCs w:val="24"/>
          <w:lang w:eastAsia="en-GB"/>
        </w:rPr>
        <w:drawing>
          <wp:anchor distT="0" distB="0" distL="114300" distR="114300" simplePos="0" relativeHeight="251660288" behindDoc="1" locked="0" layoutInCell="1" allowOverlap="1" wp14:anchorId="0B5D701D" wp14:editId="1AA2C588">
            <wp:simplePos x="0" y="0"/>
            <wp:positionH relativeFrom="column">
              <wp:posOffset>647700</wp:posOffset>
            </wp:positionH>
            <wp:positionV relativeFrom="paragraph">
              <wp:posOffset>115570</wp:posOffset>
            </wp:positionV>
            <wp:extent cx="3552825" cy="755650"/>
            <wp:effectExtent l="19050" t="0" r="9525" b="0"/>
            <wp:wrapTight wrapText="bothSides">
              <wp:wrapPolygon edited="0">
                <wp:start x="-116" y="0"/>
                <wp:lineTo x="-116" y="21237"/>
                <wp:lineTo x="21658" y="21237"/>
                <wp:lineTo x="21658" y="0"/>
                <wp:lineTo x="-116"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52825" cy="755650"/>
                    </a:xfrm>
                    <a:prstGeom prst="rect">
                      <a:avLst/>
                    </a:prstGeom>
                    <a:noFill/>
                    <a:ln w="9525">
                      <a:noFill/>
                      <a:miter lim="800000"/>
                      <a:headEnd/>
                      <a:tailEnd/>
                    </a:ln>
                  </pic:spPr>
                </pic:pic>
              </a:graphicData>
            </a:graphic>
          </wp:anchor>
        </w:drawing>
      </w:r>
    </w:p>
    <w:p w14:paraId="03C0579E" w14:textId="77777777" w:rsidR="005A5561" w:rsidRDefault="005A5561" w:rsidP="00A53821">
      <w:pPr>
        <w:spacing w:after="0"/>
        <w:rPr>
          <w:rFonts w:cs="Arial"/>
          <w:sz w:val="24"/>
          <w:szCs w:val="24"/>
        </w:rPr>
      </w:pPr>
    </w:p>
    <w:p w14:paraId="04EE06AB" w14:textId="77777777" w:rsidR="003C53D8" w:rsidRDefault="003C53D8" w:rsidP="00A53821">
      <w:pPr>
        <w:spacing w:after="0"/>
        <w:rPr>
          <w:rFonts w:cs="Arial"/>
          <w:sz w:val="24"/>
          <w:szCs w:val="24"/>
        </w:rPr>
      </w:pPr>
    </w:p>
    <w:p w14:paraId="3A827F6D" w14:textId="77777777" w:rsidR="003C53D8" w:rsidRPr="00FE250F" w:rsidRDefault="003C53D8" w:rsidP="00A53821">
      <w:pPr>
        <w:spacing w:after="0"/>
        <w:rPr>
          <w:rFonts w:cs="Arial"/>
          <w:sz w:val="24"/>
          <w:szCs w:val="24"/>
        </w:rPr>
      </w:pPr>
    </w:p>
    <w:p w14:paraId="3B5F4001" w14:textId="77777777" w:rsidR="00FE250F" w:rsidRDefault="00FE250F" w:rsidP="00A53821">
      <w:pPr>
        <w:spacing w:after="0"/>
        <w:rPr>
          <w:rFonts w:cs="Arial"/>
          <w:sz w:val="24"/>
          <w:szCs w:val="24"/>
        </w:rPr>
      </w:pPr>
    </w:p>
    <w:p w14:paraId="5027442C" w14:textId="77777777" w:rsidR="00FE250F" w:rsidRPr="006F1A33" w:rsidRDefault="006F1A33" w:rsidP="006F1A33">
      <w:pPr>
        <w:spacing w:after="0" w:line="480" w:lineRule="auto"/>
        <w:rPr>
          <w:rFonts w:cs="Arial"/>
          <w:b/>
          <w:i/>
          <w:sz w:val="24"/>
          <w:szCs w:val="24"/>
        </w:rPr>
      </w:pPr>
      <w:r w:rsidRPr="006F1A33">
        <w:rPr>
          <w:rFonts w:cs="Arial"/>
          <w:b/>
          <w:i/>
          <w:sz w:val="28"/>
          <w:szCs w:val="28"/>
        </w:rPr>
        <w:t>Ascending chromatography of amino acids</w:t>
      </w:r>
    </w:p>
    <w:p w14:paraId="0D6F35B6" w14:textId="77777777" w:rsidR="006F1A33" w:rsidRDefault="006F1A33" w:rsidP="006F1A33">
      <w:pPr>
        <w:spacing w:after="0"/>
        <w:rPr>
          <w:rFonts w:cs="Arial"/>
          <w:sz w:val="24"/>
          <w:szCs w:val="24"/>
        </w:rPr>
      </w:pPr>
      <w:r w:rsidRPr="006F1A33">
        <w:rPr>
          <w:rFonts w:cs="Arial"/>
          <w:sz w:val="24"/>
          <w:szCs w:val="24"/>
        </w:rPr>
        <w:t>A mixture of unknown</w:t>
      </w:r>
      <w:r>
        <w:rPr>
          <w:rFonts w:cs="Arial"/>
          <w:sz w:val="24"/>
          <w:szCs w:val="24"/>
        </w:rPr>
        <w:t xml:space="preserve"> </w:t>
      </w:r>
      <w:r w:rsidRPr="006F1A33">
        <w:rPr>
          <w:rFonts w:cs="Arial"/>
          <w:sz w:val="24"/>
          <w:szCs w:val="24"/>
        </w:rPr>
        <w:t>amin</w:t>
      </w:r>
      <w:r>
        <w:rPr>
          <w:rFonts w:cs="Arial"/>
          <w:sz w:val="24"/>
          <w:szCs w:val="24"/>
        </w:rPr>
        <w:t>o</w:t>
      </w:r>
      <w:r w:rsidRPr="006F1A33">
        <w:rPr>
          <w:rFonts w:cs="Arial"/>
          <w:sz w:val="24"/>
          <w:szCs w:val="24"/>
        </w:rPr>
        <w:t xml:space="preserve"> acids can be separated and the</w:t>
      </w:r>
      <w:r>
        <w:rPr>
          <w:rFonts w:cs="Arial"/>
          <w:sz w:val="24"/>
          <w:szCs w:val="24"/>
        </w:rPr>
        <w:t xml:space="preserve"> amino acids identified by using paper chromatography.  The positions of the unknown amino acids can be compared to those of known amino acids on the same chromatogram. These positions can be detected by </w:t>
      </w:r>
      <w:r w:rsidR="00C848B5">
        <w:rPr>
          <w:rFonts w:cs="Arial"/>
          <w:sz w:val="24"/>
          <w:szCs w:val="24"/>
        </w:rPr>
        <w:t>spraying the chromatogram with n</w:t>
      </w:r>
      <w:r>
        <w:rPr>
          <w:rFonts w:cs="Arial"/>
          <w:sz w:val="24"/>
          <w:szCs w:val="24"/>
        </w:rPr>
        <w:t>inhydrin which r</w:t>
      </w:r>
      <w:r w:rsidR="00185319">
        <w:rPr>
          <w:rFonts w:cs="Arial"/>
          <w:sz w:val="24"/>
          <w:szCs w:val="24"/>
        </w:rPr>
        <w:t>eacts with amino acids producing</w:t>
      </w:r>
      <w:r w:rsidR="00865AAE">
        <w:rPr>
          <w:rFonts w:cs="Arial"/>
          <w:sz w:val="24"/>
          <w:szCs w:val="24"/>
        </w:rPr>
        <w:t xml:space="preserve"> coloured spots</w:t>
      </w:r>
      <w:r>
        <w:rPr>
          <w:rFonts w:cs="Arial"/>
          <w:sz w:val="24"/>
          <w:szCs w:val="24"/>
        </w:rPr>
        <w:t>.</w:t>
      </w:r>
    </w:p>
    <w:p w14:paraId="7E6C45E7" w14:textId="77777777" w:rsidR="006F1A33" w:rsidRDefault="006F1A33" w:rsidP="006F1A33">
      <w:pPr>
        <w:spacing w:after="0"/>
        <w:rPr>
          <w:rFonts w:cs="Arial"/>
          <w:sz w:val="24"/>
          <w:szCs w:val="24"/>
        </w:rPr>
      </w:pPr>
    </w:p>
    <w:p w14:paraId="1AC2B75D" w14:textId="77777777" w:rsidR="006F1A33" w:rsidRPr="00E921BF" w:rsidRDefault="006F1A33" w:rsidP="00E921BF">
      <w:pPr>
        <w:pBdr>
          <w:top w:val="single" w:sz="4" w:space="1" w:color="auto"/>
          <w:left w:val="single" w:sz="4" w:space="4" w:color="auto"/>
          <w:bottom w:val="single" w:sz="4" w:space="1" w:color="auto"/>
          <w:right w:val="single" w:sz="4" w:space="4" w:color="auto"/>
        </w:pBdr>
        <w:spacing w:after="0"/>
        <w:rPr>
          <w:rFonts w:cs="Arial"/>
          <w:i/>
          <w:sz w:val="24"/>
          <w:szCs w:val="24"/>
        </w:rPr>
      </w:pPr>
      <w:r w:rsidRPr="00E921BF">
        <w:rPr>
          <w:rFonts w:cs="Arial"/>
          <w:i/>
          <w:sz w:val="24"/>
          <w:szCs w:val="24"/>
        </w:rPr>
        <w:t>The following protocol has been adapted from a protocol produced by Dart Publishing, 1996</w:t>
      </w:r>
    </w:p>
    <w:p w14:paraId="3B013BC9" w14:textId="77777777" w:rsidR="006F1A33" w:rsidRDefault="006F1A33" w:rsidP="006F1A33">
      <w:pPr>
        <w:spacing w:after="0"/>
        <w:rPr>
          <w:rFonts w:cs="Arial"/>
          <w:sz w:val="24"/>
          <w:szCs w:val="24"/>
        </w:rPr>
      </w:pPr>
    </w:p>
    <w:p w14:paraId="395F4F0F" w14:textId="77777777" w:rsidR="006F1A33" w:rsidRDefault="006F1A33" w:rsidP="006F1A33">
      <w:pPr>
        <w:spacing w:after="0"/>
        <w:rPr>
          <w:rFonts w:cs="Arial"/>
          <w:sz w:val="24"/>
          <w:szCs w:val="24"/>
        </w:rPr>
      </w:pPr>
      <w:r>
        <w:rPr>
          <w:rFonts w:cs="Arial"/>
          <w:sz w:val="24"/>
          <w:szCs w:val="24"/>
        </w:rPr>
        <w:t>Please read the accompanying health and safety guidelines prior to starting this procedure.</w:t>
      </w:r>
    </w:p>
    <w:p w14:paraId="1868BF67" w14:textId="77777777" w:rsidR="006F1A33" w:rsidRDefault="006F1A33" w:rsidP="006F1A33">
      <w:pPr>
        <w:spacing w:after="0"/>
        <w:rPr>
          <w:rFonts w:cs="Arial"/>
          <w:sz w:val="24"/>
          <w:szCs w:val="24"/>
        </w:rPr>
      </w:pPr>
    </w:p>
    <w:p w14:paraId="05839ACD" w14:textId="77777777" w:rsidR="00E921BF" w:rsidRDefault="00443850" w:rsidP="00E921BF">
      <w:pPr>
        <w:spacing w:after="0" w:line="360" w:lineRule="auto"/>
        <w:rPr>
          <w:rFonts w:cs="Arial"/>
          <w:b/>
          <w:sz w:val="24"/>
          <w:szCs w:val="24"/>
        </w:rPr>
      </w:pPr>
      <w:r w:rsidRPr="00443850">
        <w:rPr>
          <w:rFonts w:cs="Arial"/>
          <w:b/>
          <w:sz w:val="24"/>
          <w:szCs w:val="24"/>
        </w:rPr>
        <w:t>Equipment</w:t>
      </w:r>
      <w:r w:rsidR="00E921BF">
        <w:rPr>
          <w:rFonts w:cs="Arial"/>
          <w:b/>
          <w:sz w:val="24"/>
          <w:szCs w:val="24"/>
        </w:rPr>
        <w:t xml:space="preserve"> per pair</w:t>
      </w:r>
    </w:p>
    <w:p w14:paraId="24D66FC9" w14:textId="77777777" w:rsidR="0015671C" w:rsidRPr="00E921BF" w:rsidRDefault="0015671C" w:rsidP="00865AAE">
      <w:pPr>
        <w:numPr>
          <w:ilvl w:val="0"/>
          <w:numId w:val="1"/>
        </w:numPr>
        <w:spacing w:after="0"/>
        <w:rPr>
          <w:rFonts w:cs="Arial"/>
          <w:sz w:val="24"/>
          <w:szCs w:val="24"/>
        </w:rPr>
      </w:pPr>
      <w:r w:rsidRPr="00E921BF">
        <w:rPr>
          <w:rFonts w:cs="Arial"/>
          <w:sz w:val="24"/>
          <w:szCs w:val="24"/>
        </w:rPr>
        <w:t>amino acid samples: asparagine, lysine, proline,  tryptophan, leucine</w:t>
      </w:r>
    </w:p>
    <w:p w14:paraId="518B262B" w14:textId="77777777" w:rsidR="0015671C" w:rsidRPr="00E921BF" w:rsidRDefault="0015671C" w:rsidP="00865AAE">
      <w:pPr>
        <w:numPr>
          <w:ilvl w:val="0"/>
          <w:numId w:val="1"/>
        </w:numPr>
        <w:spacing w:after="0"/>
        <w:rPr>
          <w:rFonts w:cs="Arial"/>
          <w:sz w:val="24"/>
          <w:szCs w:val="24"/>
        </w:rPr>
      </w:pPr>
      <w:r w:rsidRPr="00E921BF">
        <w:rPr>
          <w:rFonts w:cs="Arial"/>
          <w:sz w:val="24"/>
          <w:szCs w:val="24"/>
        </w:rPr>
        <w:t xml:space="preserve">mixture of unknown amino acid samples </w:t>
      </w:r>
    </w:p>
    <w:p w14:paraId="624429A5" w14:textId="77777777" w:rsidR="0015671C" w:rsidRPr="00E921BF" w:rsidRDefault="0015671C" w:rsidP="00865AAE">
      <w:pPr>
        <w:numPr>
          <w:ilvl w:val="0"/>
          <w:numId w:val="1"/>
        </w:numPr>
        <w:spacing w:after="0"/>
        <w:rPr>
          <w:rFonts w:cs="Arial"/>
          <w:sz w:val="24"/>
          <w:szCs w:val="24"/>
        </w:rPr>
      </w:pPr>
      <w:r w:rsidRPr="00E921BF">
        <w:rPr>
          <w:rFonts w:cs="Arial"/>
          <w:sz w:val="24"/>
          <w:szCs w:val="24"/>
        </w:rPr>
        <w:t>chromatography tank (a large glass beaker will suffice)</w:t>
      </w:r>
    </w:p>
    <w:p w14:paraId="6BFE799A" w14:textId="77777777" w:rsidR="0015671C" w:rsidRPr="00E921BF" w:rsidRDefault="009F7177" w:rsidP="00865AAE">
      <w:pPr>
        <w:numPr>
          <w:ilvl w:val="0"/>
          <w:numId w:val="1"/>
        </w:numPr>
        <w:spacing w:after="0"/>
        <w:rPr>
          <w:rFonts w:cs="Arial"/>
          <w:sz w:val="24"/>
          <w:szCs w:val="24"/>
        </w:rPr>
      </w:pPr>
      <w:r>
        <w:rPr>
          <w:rFonts w:cs="Arial"/>
          <w:sz w:val="24"/>
          <w:szCs w:val="24"/>
        </w:rPr>
        <w:t>cling</w:t>
      </w:r>
      <w:r w:rsidR="0015671C" w:rsidRPr="00E921BF">
        <w:rPr>
          <w:rFonts w:cs="Arial"/>
          <w:sz w:val="24"/>
          <w:szCs w:val="24"/>
        </w:rPr>
        <w:t>film, or tank lid</w:t>
      </w:r>
    </w:p>
    <w:p w14:paraId="1C8C00E8" w14:textId="77777777" w:rsidR="0015671C" w:rsidRPr="00E921BF" w:rsidRDefault="0015671C" w:rsidP="00E921BF">
      <w:pPr>
        <w:numPr>
          <w:ilvl w:val="0"/>
          <w:numId w:val="1"/>
        </w:numPr>
        <w:spacing w:after="0"/>
        <w:rPr>
          <w:rFonts w:cs="Arial"/>
          <w:sz w:val="24"/>
          <w:szCs w:val="24"/>
        </w:rPr>
      </w:pPr>
      <w:r w:rsidRPr="00E921BF">
        <w:rPr>
          <w:rFonts w:cs="Arial"/>
          <w:sz w:val="24"/>
          <w:szCs w:val="24"/>
        </w:rPr>
        <w:t>50 cm</w:t>
      </w:r>
      <w:r w:rsidRPr="00E921BF">
        <w:rPr>
          <w:rFonts w:cs="Arial"/>
          <w:sz w:val="24"/>
          <w:szCs w:val="24"/>
          <w:vertAlign w:val="superscript"/>
        </w:rPr>
        <w:t xml:space="preserve">3 </w:t>
      </w:r>
      <w:r w:rsidRPr="00E921BF">
        <w:rPr>
          <w:rFonts w:cs="Arial"/>
          <w:sz w:val="24"/>
          <w:szCs w:val="24"/>
        </w:rPr>
        <w:t>chromatography solvent</w:t>
      </w:r>
    </w:p>
    <w:p w14:paraId="420B96C7" w14:textId="77777777" w:rsidR="0015671C" w:rsidRPr="00E921BF" w:rsidRDefault="0015671C" w:rsidP="00E921BF">
      <w:pPr>
        <w:numPr>
          <w:ilvl w:val="0"/>
          <w:numId w:val="1"/>
        </w:numPr>
        <w:spacing w:after="0"/>
        <w:rPr>
          <w:rFonts w:cs="Arial"/>
          <w:sz w:val="24"/>
          <w:szCs w:val="24"/>
        </w:rPr>
      </w:pPr>
      <w:r w:rsidRPr="00E921BF">
        <w:rPr>
          <w:rFonts w:cs="Arial"/>
          <w:sz w:val="24"/>
          <w:szCs w:val="24"/>
        </w:rPr>
        <w:t>chromatography paper (20 cm x 20 cm)</w:t>
      </w:r>
    </w:p>
    <w:p w14:paraId="51A4299B" w14:textId="77777777" w:rsidR="0015671C" w:rsidRPr="00E921BF" w:rsidRDefault="00E921BF" w:rsidP="00E921BF">
      <w:pPr>
        <w:numPr>
          <w:ilvl w:val="0"/>
          <w:numId w:val="1"/>
        </w:numPr>
        <w:spacing w:after="0"/>
        <w:rPr>
          <w:rFonts w:cs="Arial"/>
          <w:sz w:val="24"/>
          <w:szCs w:val="24"/>
        </w:rPr>
      </w:pPr>
      <w:r>
        <w:rPr>
          <w:rFonts w:cs="Arial"/>
          <w:sz w:val="24"/>
          <w:szCs w:val="24"/>
        </w:rPr>
        <w:t>c</w:t>
      </w:r>
      <w:r w:rsidR="0015671C" w:rsidRPr="00E921BF">
        <w:rPr>
          <w:rFonts w:cs="Arial"/>
          <w:sz w:val="24"/>
          <w:szCs w:val="24"/>
        </w:rPr>
        <w:t>apillary tubes</w:t>
      </w:r>
    </w:p>
    <w:p w14:paraId="21DD0CEE" w14:textId="77777777" w:rsidR="0015671C" w:rsidRPr="00E921BF" w:rsidRDefault="0015671C" w:rsidP="00E921BF">
      <w:pPr>
        <w:numPr>
          <w:ilvl w:val="0"/>
          <w:numId w:val="1"/>
        </w:numPr>
        <w:spacing w:after="0"/>
        <w:rPr>
          <w:rFonts w:cs="Arial"/>
          <w:sz w:val="24"/>
          <w:szCs w:val="24"/>
        </w:rPr>
      </w:pPr>
      <w:r w:rsidRPr="00E921BF">
        <w:rPr>
          <w:rFonts w:cs="Arial"/>
          <w:sz w:val="24"/>
          <w:szCs w:val="24"/>
        </w:rPr>
        <w:t>access to a fume cupboard</w:t>
      </w:r>
    </w:p>
    <w:p w14:paraId="3845D656" w14:textId="77777777" w:rsidR="00E921BF" w:rsidRDefault="00C848B5" w:rsidP="00E921BF">
      <w:pPr>
        <w:numPr>
          <w:ilvl w:val="0"/>
          <w:numId w:val="1"/>
        </w:numPr>
        <w:spacing w:after="0"/>
        <w:rPr>
          <w:rFonts w:cs="Arial"/>
          <w:sz w:val="24"/>
          <w:szCs w:val="24"/>
        </w:rPr>
      </w:pPr>
      <w:r>
        <w:rPr>
          <w:rFonts w:cs="Arial"/>
          <w:sz w:val="24"/>
          <w:szCs w:val="24"/>
        </w:rPr>
        <w:t>n</w:t>
      </w:r>
      <w:r w:rsidR="0015671C" w:rsidRPr="00E921BF">
        <w:rPr>
          <w:rFonts w:cs="Arial"/>
          <w:sz w:val="24"/>
          <w:szCs w:val="24"/>
        </w:rPr>
        <w:t>inhydrin spray</w:t>
      </w:r>
    </w:p>
    <w:p w14:paraId="6A3C6CD8" w14:textId="77777777" w:rsidR="00443850" w:rsidRDefault="00E921BF" w:rsidP="00E921BF">
      <w:pPr>
        <w:numPr>
          <w:ilvl w:val="0"/>
          <w:numId w:val="1"/>
        </w:numPr>
        <w:spacing w:after="0"/>
        <w:rPr>
          <w:rFonts w:cs="Arial"/>
          <w:sz w:val="24"/>
          <w:szCs w:val="24"/>
        </w:rPr>
      </w:pPr>
      <w:r w:rsidRPr="00E921BF">
        <w:rPr>
          <w:rFonts w:cs="Arial"/>
          <w:sz w:val="24"/>
          <w:szCs w:val="24"/>
        </w:rPr>
        <w:t>disposable gloves</w:t>
      </w:r>
    </w:p>
    <w:p w14:paraId="2B287EE0" w14:textId="77777777" w:rsidR="00E921BF" w:rsidRDefault="00E921BF" w:rsidP="00E921BF">
      <w:pPr>
        <w:numPr>
          <w:ilvl w:val="0"/>
          <w:numId w:val="1"/>
        </w:numPr>
        <w:spacing w:after="0"/>
        <w:rPr>
          <w:rFonts w:cs="Arial"/>
          <w:sz w:val="24"/>
          <w:szCs w:val="24"/>
        </w:rPr>
      </w:pPr>
      <w:r>
        <w:rPr>
          <w:rFonts w:cs="Arial"/>
          <w:sz w:val="24"/>
          <w:szCs w:val="24"/>
        </w:rPr>
        <w:t>safety goggles</w:t>
      </w:r>
    </w:p>
    <w:p w14:paraId="4B981A23" w14:textId="77777777" w:rsidR="00865AAE" w:rsidRDefault="00865AAE" w:rsidP="00E921BF">
      <w:pPr>
        <w:numPr>
          <w:ilvl w:val="0"/>
          <w:numId w:val="1"/>
        </w:numPr>
        <w:spacing w:after="0"/>
        <w:rPr>
          <w:rFonts w:cs="Arial"/>
          <w:sz w:val="24"/>
          <w:szCs w:val="24"/>
        </w:rPr>
      </w:pPr>
      <w:r>
        <w:rPr>
          <w:rFonts w:cs="Arial"/>
          <w:sz w:val="24"/>
          <w:szCs w:val="24"/>
        </w:rPr>
        <w:t>pencil and ruler</w:t>
      </w:r>
    </w:p>
    <w:p w14:paraId="252F847D" w14:textId="77777777" w:rsidR="00185319" w:rsidRDefault="00185319" w:rsidP="00E921BF">
      <w:pPr>
        <w:numPr>
          <w:ilvl w:val="0"/>
          <w:numId w:val="1"/>
        </w:numPr>
        <w:spacing w:after="0"/>
        <w:rPr>
          <w:rFonts w:cs="Arial"/>
          <w:sz w:val="24"/>
          <w:szCs w:val="24"/>
        </w:rPr>
      </w:pPr>
      <w:r>
        <w:rPr>
          <w:rFonts w:cs="Arial"/>
          <w:sz w:val="24"/>
          <w:szCs w:val="24"/>
        </w:rPr>
        <w:t>hair dryer, or oven at 105</w:t>
      </w:r>
      <w:r w:rsidRPr="00185319">
        <w:rPr>
          <w:rFonts w:cs="Arial"/>
          <w:sz w:val="24"/>
          <w:szCs w:val="24"/>
          <w:vertAlign w:val="superscript"/>
        </w:rPr>
        <w:t>0</w:t>
      </w:r>
      <w:r>
        <w:rPr>
          <w:rFonts w:cs="Arial"/>
          <w:sz w:val="24"/>
          <w:szCs w:val="24"/>
        </w:rPr>
        <w:t>C</w:t>
      </w:r>
    </w:p>
    <w:p w14:paraId="2AFA65BC" w14:textId="77777777" w:rsidR="00E921BF" w:rsidRDefault="00E921BF" w:rsidP="00E921BF">
      <w:pPr>
        <w:spacing w:after="0"/>
        <w:rPr>
          <w:rFonts w:cs="Arial"/>
          <w:sz w:val="24"/>
          <w:szCs w:val="24"/>
        </w:rPr>
      </w:pPr>
    </w:p>
    <w:p w14:paraId="631DAB38" w14:textId="77777777" w:rsidR="00E921BF" w:rsidRDefault="00E921BF" w:rsidP="00E921BF">
      <w:pPr>
        <w:spacing w:after="0"/>
        <w:rPr>
          <w:rFonts w:cs="Arial"/>
          <w:b/>
          <w:sz w:val="24"/>
          <w:szCs w:val="24"/>
        </w:rPr>
      </w:pPr>
      <w:r>
        <w:rPr>
          <w:rFonts w:cs="Arial"/>
          <w:b/>
          <w:sz w:val="24"/>
          <w:szCs w:val="24"/>
        </w:rPr>
        <w:t>Method</w:t>
      </w:r>
    </w:p>
    <w:p w14:paraId="043E7FF4" w14:textId="77777777" w:rsidR="00E921BF" w:rsidRDefault="00E921BF" w:rsidP="00E921BF">
      <w:pPr>
        <w:pStyle w:val="ListParagraph"/>
        <w:numPr>
          <w:ilvl w:val="0"/>
          <w:numId w:val="2"/>
        </w:numPr>
        <w:spacing w:after="0"/>
        <w:rPr>
          <w:rFonts w:cs="Arial"/>
          <w:sz w:val="24"/>
          <w:szCs w:val="24"/>
        </w:rPr>
      </w:pPr>
      <w:r>
        <w:rPr>
          <w:rFonts w:cs="Arial"/>
          <w:sz w:val="24"/>
          <w:szCs w:val="24"/>
        </w:rPr>
        <w:t>Place 50 cm</w:t>
      </w:r>
      <w:r w:rsidRPr="00185319">
        <w:rPr>
          <w:rFonts w:cs="Arial"/>
          <w:sz w:val="24"/>
          <w:szCs w:val="24"/>
          <w:vertAlign w:val="superscript"/>
        </w:rPr>
        <w:t>3</w:t>
      </w:r>
      <w:r>
        <w:rPr>
          <w:rFonts w:cs="Arial"/>
          <w:sz w:val="24"/>
          <w:szCs w:val="24"/>
        </w:rPr>
        <w:t xml:space="preserve"> of chromatography solvent in the chromatography tank and cover the tank with a lid, or clingfilm.  Leave for 15 minutes to allow the atmosphere in the tank</w:t>
      </w:r>
      <w:r w:rsidR="009F7177">
        <w:rPr>
          <w:rFonts w:cs="Arial"/>
          <w:sz w:val="24"/>
          <w:szCs w:val="24"/>
        </w:rPr>
        <w:t xml:space="preserve"> to become saturated.</w:t>
      </w:r>
      <w:r w:rsidR="00865AAE">
        <w:rPr>
          <w:rFonts w:cs="Arial"/>
          <w:sz w:val="24"/>
          <w:szCs w:val="24"/>
        </w:rPr>
        <w:t xml:space="preserve">  Make sure the tank is placed where it can be left undisturbed.</w:t>
      </w:r>
    </w:p>
    <w:p w14:paraId="6CBF69BD" w14:textId="77777777" w:rsidR="009F7177" w:rsidRPr="00865AAE" w:rsidRDefault="00185319" w:rsidP="00865AAE">
      <w:pPr>
        <w:pStyle w:val="ListParagraph"/>
        <w:numPr>
          <w:ilvl w:val="0"/>
          <w:numId w:val="2"/>
        </w:numPr>
        <w:spacing w:after="0"/>
        <w:rPr>
          <w:rFonts w:cs="Arial"/>
          <w:sz w:val="24"/>
          <w:szCs w:val="24"/>
        </w:rPr>
      </w:pPr>
      <w:r>
        <w:rPr>
          <w:rFonts w:cs="Arial"/>
          <w:noProof/>
          <w:sz w:val="24"/>
          <w:szCs w:val="24"/>
          <w:lang w:eastAsia="en-GB"/>
        </w:rPr>
        <w:drawing>
          <wp:anchor distT="0" distB="0" distL="114300" distR="114300" simplePos="0" relativeHeight="251663360" behindDoc="1" locked="0" layoutInCell="1" allowOverlap="1" wp14:anchorId="7180A056" wp14:editId="6E93EA57">
            <wp:simplePos x="0" y="0"/>
            <wp:positionH relativeFrom="column">
              <wp:posOffset>3600450</wp:posOffset>
            </wp:positionH>
            <wp:positionV relativeFrom="paragraph">
              <wp:posOffset>892175</wp:posOffset>
            </wp:positionV>
            <wp:extent cx="2486025" cy="1385570"/>
            <wp:effectExtent l="19050" t="0" r="9525" b="0"/>
            <wp:wrapTight wrapText="bothSides">
              <wp:wrapPolygon edited="0">
                <wp:start x="-166" y="0"/>
                <wp:lineTo x="-166" y="21382"/>
                <wp:lineTo x="21683" y="21382"/>
                <wp:lineTo x="21683" y="0"/>
                <wp:lineTo x="-166" y="0"/>
              </wp:wrapPolygon>
            </wp:wrapTight>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486025" cy="1385570"/>
                    </a:xfrm>
                    <a:prstGeom prst="rect">
                      <a:avLst/>
                    </a:prstGeom>
                    <a:noFill/>
                    <a:ln w="9525">
                      <a:noFill/>
                      <a:miter lim="800000"/>
                      <a:headEnd/>
                      <a:tailEnd/>
                    </a:ln>
                  </pic:spPr>
                </pic:pic>
              </a:graphicData>
            </a:graphic>
          </wp:anchor>
        </w:drawing>
      </w:r>
      <w:r w:rsidR="00865AAE">
        <w:rPr>
          <w:rFonts w:cs="Arial"/>
          <w:sz w:val="24"/>
          <w:szCs w:val="24"/>
        </w:rPr>
        <w:t xml:space="preserve">On a piece of chromatography paper, draw a pencil line 2.5 cm from the bottom edge. </w:t>
      </w:r>
      <w:r w:rsidR="0015671C">
        <w:rPr>
          <w:rFonts w:cs="Arial"/>
          <w:sz w:val="24"/>
          <w:szCs w:val="24"/>
        </w:rPr>
        <w:t xml:space="preserve">It is essential that the solvent level is below this line.  </w:t>
      </w:r>
      <w:r w:rsidR="00865AAE">
        <w:rPr>
          <w:rFonts w:cs="Arial"/>
          <w:sz w:val="24"/>
          <w:szCs w:val="24"/>
        </w:rPr>
        <w:t xml:space="preserve">Place 6 crosses on the line each 2.5 cm apart.  </w:t>
      </w:r>
      <w:r w:rsidR="008A2400">
        <w:rPr>
          <w:rFonts w:cs="Arial"/>
          <w:sz w:val="24"/>
          <w:szCs w:val="24"/>
        </w:rPr>
        <w:t>[Fig 1}</w:t>
      </w:r>
      <w:r w:rsidR="00C46DA1">
        <w:rPr>
          <w:rFonts w:cs="Arial"/>
          <w:sz w:val="24"/>
          <w:szCs w:val="24"/>
        </w:rPr>
        <w:t xml:space="preserve">These will be the ‘origins’ for the amino acid sample. </w:t>
      </w:r>
      <w:r w:rsidR="00865AAE" w:rsidRPr="00865AAE">
        <w:rPr>
          <w:rFonts w:cs="Arial"/>
          <w:b/>
          <w:sz w:val="24"/>
          <w:szCs w:val="24"/>
        </w:rPr>
        <w:t>Wear gloves when handling the paper because sweat contains amino acids which will contaminate the chromatogram.</w:t>
      </w:r>
    </w:p>
    <w:p w14:paraId="0648570C" w14:textId="77777777" w:rsidR="00E921BF" w:rsidRPr="00E921BF" w:rsidRDefault="00E921BF" w:rsidP="00E921BF">
      <w:pPr>
        <w:spacing w:after="0"/>
        <w:rPr>
          <w:rFonts w:cs="Arial"/>
          <w:b/>
          <w:sz w:val="24"/>
          <w:szCs w:val="24"/>
        </w:rPr>
      </w:pPr>
    </w:p>
    <w:p w14:paraId="204023AE" w14:textId="77777777" w:rsidR="006F1A33" w:rsidRPr="006F1A33" w:rsidRDefault="006F1A33" w:rsidP="006F1A33">
      <w:pPr>
        <w:spacing w:after="0"/>
        <w:rPr>
          <w:rFonts w:cs="Arial"/>
          <w:sz w:val="24"/>
          <w:szCs w:val="24"/>
        </w:rPr>
      </w:pPr>
    </w:p>
    <w:p w14:paraId="57A58627" w14:textId="77777777" w:rsidR="00FE250F" w:rsidRPr="006F1A33" w:rsidRDefault="00C21A92" w:rsidP="006F1A33">
      <w:pPr>
        <w:spacing w:after="0"/>
        <w:rPr>
          <w:rFonts w:cs="Arial"/>
          <w:sz w:val="24"/>
          <w:szCs w:val="24"/>
        </w:rPr>
      </w:pPr>
      <w:r>
        <w:rPr>
          <w:rFonts w:cs="Arial"/>
          <w:noProof/>
          <w:sz w:val="24"/>
          <w:szCs w:val="24"/>
          <w:lang w:val="en-US" w:eastAsia="zh-TW"/>
        </w:rPr>
        <w:pict w14:anchorId="3B920969">
          <v:shapetype id="_x0000_t202" coordsize="21600,21600" o:spt="202" path="m,l,21600r21600,l21600,xe">
            <v:stroke joinstyle="miter"/>
            <v:path gradientshapeok="t" o:connecttype="rect"/>
          </v:shapetype>
          <v:shape id="_x0000_s1026" type="#_x0000_t202" style="position:absolute;margin-left:220.95pt;margin-top:34.85pt;width:58.05pt;height:33.4pt;z-index:-251648000;mso-height-percent:200;mso-height-percent:200;mso-width-relative:margin;mso-height-relative:margin" wrapcoords="-281 0 -281 21109 21600 21109 21600 0 -281 0" stroked="f">
            <v:textbox style="mso-fit-shape-to-text:t">
              <w:txbxContent>
                <w:p w14:paraId="3AB432D0" w14:textId="77777777" w:rsidR="008A2400" w:rsidRPr="003F29D8" w:rsidRDefault="008A2400">
                  <w:pPr>
                    <w:rPr>
                      <w:i/>
                    </w:rPr>
                  </w:pPr>
                  <w:r w:rsidRPr="003F29D8">
                    <w:rPr>
                      <w:i/>
                    </w:rPr>
                    <w:t>Figure 1</w:t>
                  </w:r>
                </w:p>
              </w:txbxContent>
            </v:textbox>
            <w10:wrap type="tight"/>
          </v:shape>
        </w:pict>
      </w:r>
    </w:p>
    <w:p w14:paraId="04186C00" w14:textId="77777777" w:rsidR="00E273AB" w:rsidRPr="006F1A33" w:rsidRDefault="00E273AB" w:rsidP="006F1A33">
      <w:pPr>
        <w:spacing w:after="0"/>
        <w:rPr>
          <w:rFonts w:cs="Arial"/>
          <w:sz w:val="24"/>
          <w:szCs w:val="24"/>
        </w:rPr>
      </w:pPr>
    </w:p>
    <w:p w14:paraId="37F3E9B5" w14:textId="77777777" w:rsidR="002842C2" w:rsidRPr="006F1A33" w:rsidRDefault="002842C2" w:rsidP="006F1A33">
      <w:pPr>
        <w:rPr>
          <w:sz w:val="24"/>
          <w:szCs w:val="24"/>
        </w:rPr>
      </w:pPr>
    </w:p>
    <w:p w14:paraId="235996F4" w14:textId="77777777" w:rsidR="00466FB0" w:rsidRDefault="003E720D" w:rsidP="003E720D">
      <w:pPr>
        <w:pStyle w:val="ListParagraph"/>
        <w:numPr>
          <w:ilvl w:val="0"/>
          <w:numId w:val="2"/>
        </w:numPr>
        <w:rPr>
          <w:sz w:val="24"/>
          <w:szCs w:val="24"/>
        </w:rPr>
      </w:pPr>
      <w:r>
        <w:rPr>
          <w:sz w:val="24"/>
          <w:szCs w:val="24"/>
        </w:rPr>
        <w:t xml:space="preserve">Below the cross on the right mark ‘mix’.  Below the other 5 crosses mark which amino acid will be used (e.g. asp, </w:t>
      </w:r>
      <w:proofErr w:type="spellStart"/>
      <w:r>
        <w:rPr>
          <w:sz w:val="24"/>
          <w:szCs w:val="24"/>
        </w:rPr>
        <w:t>lys</w:t>
      </w:r>
      <w:proofErr w:type="spellEnd"/>
      <w:r>
        <w:rPr>
          <w:sz w:val="24"/>
          <w:szCs w:val="24"/>
        </w:rPr>
        <w:t>, pro, try, leu).</w:t>
      </w:r>
    </w:p>
    <w:p w14:paraId="3F00CC15" w14:textId="77777777" w:rsidR="003E720D" w:rsidRDefault="003E720D" w:rsidP="003E720D">
      <w:pPr>
        <w:pStyle w:val="ListParagraph"/>
        <w:numPr>
          <w:ilvl w:val="0"/>
          <w:numId w:val="2"/>
        </w:numPr>
        <w:rPr>
          <w:sz w:val="24"/>
          <w:szCs w:val="24"/>
        </w:rPr>
      </w:pPr>
      <w:r>
        <w:rPr>
          <w:sz w:val="24"/>
          <w:szCs w:val="24"/>
        </w:rPr>
        <w:t>Place the paper on a dry, clean area of workbench.  Using a clean capillary tub</w:t>
      </w:r>
      <w:r w:rsidR="0015671C">
        <w:rPr>
          <w:sz w:val="24"/>
          <w:szCs w:val="24"/>
        </w:rPr>
        <w:t>e</w:t>
      </w:r>
      <w:r>
        <w:rPr>
          <w:sz w:val="24"/>
          <w:szCs w:val="24"/>
        </w:rPr>
        <w:t xml:space="preserve"> for each sample, spot a drop on to the appropriate origin.  Allow the drops to dry between each application and apply 3 drops to each origin.</w:t>
      </w:r>
    </w:p>
    <w:p w14:paraId="1CA2195F" w14:textId="77777777" w:rsidR="0015671C" w:rsidRDefault="003F29D8" w:rsidP="003E720D">
      <w:pPr>
        <w:pStyle w:val="ListParagraph"/>
        <w:numPr>
          <w:ilvl w:val="0"/>
          <w:numId w:val="2"/>
        </w:numPr>
        <w:rPr>
          <w:sz w:val="24"/>
          <w:szCs w:val="24"/>
        </w:rPr>
      </w:pPr>
      <w:r>
        <w:rPr>
          <w:noProof/>
          <w:sz w:val="24"/>
          <w:szCs w:val="24"/>
          <w:lang w:eastAsia="en-GB"/>
        </w:rPr>
        <w:drawing>
          <wp:anchor distT="0" distB="0" distL="114300" distR="114300" simplePos="0" relativeHeight="251664384" behindDoc="1" locked="0" layoutInCell="1" allowOverlap="1" wp14:anchorId="6C7FDA15" wp14:editId="7FDE48C4">
            <wp:simplePos x="0" y="0"/>
            <wp:positionH relativeFrom="column">
              <wp:posOffset>4467225</wp:posOffset>
            </wp:positionH>
            <wp:positionV relativeFrom="paragraph">
              <wp:posOffset>455930</wp:posOffset>
            </wp:positionV>
            <wp:extent cx="1139190" cy="1819275"/>
            <wp:effectExtent l="19050" t="0" r="3810" b="0"/>
            <wp:wrapTight wrapText="bothSides">
              <wp:wrapPolygon edited="0">
                <wp:start x="-361" y="0"/>
                <wp:lineTo x="-361" y="21487"/>
                <wp:lineTo x="21672" y="21487"/>
                <wp:lineTo x="21672" y="0"/>
                <wp:lineTo x="-36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39190" cy="1819275"/>
                    </a:xfrm>
                    <a:prstGeom prst="rect">
                      <a:avLst/>
                    </a:prstGeom>
                    <a:noFill/>
                    <a:ln w="9525">
                      <a:noFill/>
                      <a:miter lim="800000"/>
                      <a:headEnd/>
                      <a:tailEnd/>
                    </a:ln>
                  </pic:spPr>
                </pic:pic>
              </a:graphicData>
            </a:graphic>
          </wp:anchor>
        </w:drawing>
      </w:r>
      <w:r w:rsidR="003E720D">
        <w:rPr>
          <w:sz w:val="24"/>
          <w:szCs w:val="24"/>
        </w:rPr>
        <w:t>Form the paper into a cylinder with the origin line at the bottom. Staple the at the top and bottom edges to hold the cylinder in place – make sure the edges are not touching.</w:t>
      </w:r>
      <w:r>
        <w:rPr>
          <w:sz w:val="24"/>
          <w:szCs w:val="24"/>
        </w:rPr>
        <w:t xml:space="preserve"> </w:t>
      </w:r>
      <w:r w:rsidR="008A2400">
        <w:rPr>
          <w:sz w:val="24"/>
          <w:szCs w:val="24"/>
        </w:rPr>
        <w:t>[Fig 2]</w:t>
      </w:r>
    </w:p>
    <w:p w14:paraId="11B41FE4" w14:textId="77777777" w:rsidR="003F29D8" w:rsidRDefault="003F29D8" w:rsidP="003F29D8">
      <w:pPr>
        <w:rPr>
          <w:sz w:val="24"/>
          <w:szCs w:val="24"/>
        </w:rPr>
      </w:pPr>
    </w:p>
    <w:p w14:paraId="46382127" w14:textId="77777777" w:rsidR="003F29D8" w:rsidRDefault="003F29D8" w:rsidP="003F29D8">
      <w:pPr>
        <w:rPr>
          <w:sz w:val="24"/>
          <w:szCs w:val="24"/>
        </w:rPr>
      </w:pPr>
    </w:p>
    <w:p w14:paraId="725CBF44" w14:textId="77777777" w:rsidR="003F29D8" w:rsidRDefault="00C21A92" w:rsidP="003F29D8">
      <w:pPr>
        <w:rPr>
          <w:sz w:val="24"/>
          <w:szCs w:val="24"/>
        </w:rPr>
      </w:pPr>
      <w:r>
        <w:rPr>
          <w:noProof/>
          <w:sz w:val="24"/>
          <w:szCs w:val="24"/>
          <w:lang w:val="en-US" w:eastAsia="zh-TW"/>
        </w:rPr>
        <w:pict w14:anchorId="0D9A9233">
          <v:shape id="_x0000_s1027" type="#_x0000_t202" style="position:absolute;margin-left:280.2pt;margin-top:25.9pt;width:52.8pt;height:33.4pt;z-index:-251645952;mso-height-percent:200;mso-height-percent:200;mso-width-relative:margin;mso-height-relative:margin" wrapcoords="-309 0 -309 21109 21600 21109 21600 0 -309 0" stroked="f">
            <v:textbox style="mso-fit-shape-to-text:t">
              <w:txbxContent>
                <w:p w14:paraId="6EB69130" w14:textId="77777777" w:rsidR="003F29D8" w:rsidRPr="003F29D8" w:rsidRDefault="003F29D8">
                  <w:pPr>
                    <w:rPr>
                      <w:i/>
                    </w:rPr>
                  </w:pPr>
                  <w:r w:rsidRPr="003F29D8">
                    <w:rPr>
                      <w:i/>
                    </w:rPr>
                    <w:t>Figure 2</w:t>
                  </w:r>
                </w:p>
              </w:txbxContent>
            </v:textbox>
            <w10:wrap type="tight"/>
          </v:shape>
        </w:pict>
      </w:r>
    </w:p>
    <w:p w14:paraId="6B227555" w14:textId="77777777" w:rsidR="003F29D8" w:rsidRDefault="003F29D8" w:rsidP="003F29D8">
      <w:pPr>
        <w:rPr>
          <w:sz w:val="24"/>
          <w:szCs w:val="24"/>
        </w:rPr>
      </w:pPr>
    </w:p>
    <w:p w14:paraId="23FC31CC" w14:textId="77777777" w:rsidR="003F29D8" w:rsidRPr="003F29D8" w:rsidRDefault="003F29D8" w:rsidP="003F29D8">
      <w:pPr>
        <w:rPr>
          <w:sz w:val="24"/>
          <w:szCs w:val="24"/>
        </w:rPr>
      </w:pPr>
    </w:p>
    <w:p w14:paraId="1D0F1296" w14:textId="77777777" w:rsidR="0015671C" w:rsidRDefault="0015671C" w:rsidP="003E720D">
      <w:pPr>
        <w:pStyle w:val="ListParagraph"/>
        <w:numPr>
          <w:ilvl w:val="0"/>
          <w:numId w:val="2"/>
        </w:numPr>
        <w:rPr>
          <w:sz w:val="24"/>
          <w:szCs w:val="24"/>
        </w:rPr>
      </w:pPr>
      <w:r>
        <w:rPr>
          <w:sz w:val="24"/>
          <w:szCs w:val="24"/>
        </w:rPr>
        <w:t xml:space="preserve"> Lower the paper cylinder into the solvent in the chromatography tank. Take care that the lower end is horizontal as it touches the solvent and that the paper does not touch the sides of the tank.</w:t>
      </w:r>
    </w:p>
    <w:p w14:paraId="6648D629" w14:textId="77777777" w:rsidR="0015671C" w:rsidRDefault="0015671C" w:rsidP="003E720D">
      <w:pPr>
        <w:pStyle w:val="ListParagraph"/>
        <w:numPr>
          <w:ilvl w:val="0"/>
          <w:numId w:val="2"/>
        </w:numPr>
        <w:rPr>
          <w:sz w:val="24"/>
          <w:szCs w:val="24"/>
        </w:rPr>
      </w:pPr>
      <w:r>
        <w:rPr>
          <w:sz w:val="24"/>
          <w:szCs w:val="24"/>
        </w:rPr>
        <w:t>Replace the lid of the tank and allow the solvent to run for about 2 hours.  Don’t allow the solvent front to reach the top of the paper.</w:t>
      </w:r>
    </w:p>
    <w:p w14:paraId="134CE2A6" w14:textId="77777777" w:rsidR="00C45FA1" w:rsidRDefault="0015671C" w:rsidP="003E720D">
      <w:pPr>
        <w:pStyle w:val="ListParagraph"/>
        <w:numPr>
          <w:ilvl w:val="0"/>
          <w:numId w:val="2"/>
        </w:numPr>
        <w:rPr>
          <w:sz w:val="24"/>
          <w:szCs w:val="24"/>
        </w:rPr>
      </w:pPr>
      <w:r>
        <w:rPr>
          <w:sz w:val="24"/>
          <w:szCs w:val="24"/>
        </w:rPr>
        <w:t>Wear gloves to remove the paper from the tank taking care only to touch the edges.  Carefully remove the staples and quickly mark the solvent front with a pencil.    Hold the paper in a fume cupboard until the solvent has evaporated.</w:t>
      </w:r>
    </w:p>
    <w:p w14:paraId="079FC889" w14:textId="77777777" w:rsidR="00C45FA1" w:rsidRDefault="00C45FA1" w:rsidP="003E720D">
      <w:pPr>
        <w:pStyle w:val="ListParagraph"/>
        <w:numPr>
          <w:ilvl w:val="0"/>
          <w:numId w:val="2"/>
        </w:numPr>
        <w:rPr>
          <w:sz w:val="24"/>
          <w:szCs w:val="24"/>
        </w:rPr>
      </w:pPr>
      <w:r>
        <w:rPr>
          <w:sz w:val="24"/>
          <w:szCs w:val="24"/>
        </w:rPr>
        <w:t>Attach the paper to a clamp in the fume cupboard and taking</w:t>
      </w:r>
      <w:r w:rsidR="00C848B5">
        <w:rPr>
          <w:sz w:val="24"/>
          <w:szCs w:val="24"/>
        </w:rPr>
        <w:t xml:space="preserve"> great care spray lightly with n</w:t>
      </w:r>
      <w:r>
        <w:rPr>
          <w:sz w:val="24"/>
          <w:szCs w:val="24"/>
        </w:rPr>
        <w:t>inhydrin.</w:t>
      </w:r>
    </w:p>
    <w:p w14:paraId="17DCD529" w14:textId="77777777" w:rsidR="00185319" w:rsidRDefault="00185319" w:rsidP="003E720D">
      <w:pPr>
        <w:pStyle w:val="ListParagraph"/>
        <w:numPr>
          <w:ilvl w:val="0"/>
          <w:numId w:val="2"/>
        </w:numPr>
        <w:rPr>
          <w:sz w:val="24"/>
          <w:szCs w:val="24"/>
        </w:rPr>
      </w:pPr>
      <w:r>
        <w:rPr>
          <w:sz w:val="24"/>
          <w:szCs w:val="24"/>
        </w:rPr>
        <w:t xml:space="preserve"> Using a hair dryer carefully dry the chromatogram</w:t>
      </w:r>
      <w:r w:rsidR="00C848B5">
        <w:rPr>
          <w:sz w:val="24"/>
          <w:szCs w:val="24"/>
        </w:rPr>
        <w:t xml:space="preserve"> while it is still in the fume cupboard</w:t>
      </w:r>
      <w:r>
        <w:rPr>
          <w:sz w:val="24"/>
          <w:szCs w:val="24"/>
        </w:rPr>
        <w:t>.  Or, place the chromatogram in the oven at 105</w:t>
      </w:r>
      <w:r w:rsidRPr="00185319">
        <w:rPr>
          <w:sz w:val="24"/>
          <w:szCs w:val="24"/>
          <w:vertAlign w:val="superscript"/>
        </w:rPr>
        <w:t>0</w:t>
      </w:r>
      <w:r>
        <w:rPr>
          <w:sz w:val="24"/>
          <w:szCs w:val="24"/>
        </w:rPr>
        <w:t>C for 2 minutes.</w:t>
      </w:r>
    </w:p>
    <w:p w14:paraId="0DEA51E0" w14:textId="77777777" w:rsidR="005722DB" w:rsidRPr="008A2400" w:rsidRDefault="00185319" w:rsidP="005722DB">
      <w:pPr>
        <w:pStyle w:val="ListParagraph"/>
        <w:numPr>
          <w:ilvl w:val="0"/>
          <w:numId w:val="2"/>
        </w:numPr>
        <w:rPr>
          <w:sz w:val="24"/>
          <w:szCs w:val="24"/>
        </w:rPr>
      </w:pPr>
      <w:r>
        <w:rPr>
          <w:sz w:val="24"/>
          <w:szCs w:val="24"/>
        </w:rPr>
        <w:t>Once the chromatogram is dry, the amino acids will show up as coloured spots</w:t>
      </w:r>
      <w:r w:rsidR="00F34C5B">
        <w:rPr>
          <w:sz w:val="24"/>
          <w:szCs w:val="24"/>
        </w:rPr>
        <w:t>.  These will fade in time, so outline them in pencil.</w:t>
      </w:r>
    </w:p>
    <w:p w14:paraId="7153B8E4" w14:textId="77777777" w:rsidR="003F29D8" w:rsidRDefault="003F29D8">
      <w:pPr>
        <w:rPr>
          <w:sz w:val="24"/>
          <w:szCs w:val="24"/>
        </w:rPr>
      </w:pPr>
    </w:p>
    <w:p w14:paraId="33E8FDB6" w14:textId="77777777" w:rsidR="003F29D8" w:rsidRDefault="003F29D8">
      <w:pPr>
        <w:rPr>
          <w:sz w:val="24"/>
          <w:szCs w:val="24"/>
        </w:rPr>
      </w:pPr>
    </w:p>
    <w:p w14:paraId="0C5A04C4" w14:textId="77777777" w:rsidR="003F29D8" w:rsidRDefault="003F29D8">
      <w:pPr>
        <w:rPr>
          <w:sz w:val="24"/>
          <w:szCs w:val="24"/>
        </w:rPr>
      </w:pPr>
    </w:p>
    <w:p w14:paraId="747577EA" w14:textId="77777777" w:rsidR="003F29D8" w:rsidRDefault="003F29D8">
      <w:pPr>
        <w:rPr>
          <w:sz w:val="24"/>
          <w:szCs w:val="24"/>
        </w:rPr>
      </w:pPr>
    </w:p>
    <w:p w14:paraId="59864C5C" w14:textId="77777777" w:rsidR="003F29D8" w:rsidRDefault="003F29D8">
      <w:pPr>
        <w:rPr>
          <w:sz w:val="24"/>
          <w:szCs w:val="24"/>
        </w:rPr>
      </w:pPr>
    </w:p>
    <w:p w14:paraId="102C451C" w14:textId="77777777" w:rsidR="00050714" w:rsidRDefault="00050714">
      <w:pPr>
        <w:rPr>
          <w:b/>
          <w:sz w:val="24"/>
          <w:szCs w:val="24"/>
        </w:rPr>
      </w:pPr>
    </w:p>
    <w:p w14:paraId="0D63F4ED" w14:textId="77777777" w:rsidR="003F29D8" w:rsidRPr="003F29D8" w:rsidRDefault="003F29D8">
      <w:pPr>
        <w:rPr>
          <w:b/>
          <w:sz w:val="24"/>
          <w:szCs w:val="24"/>
        </w:rPr>
      </w:pPr>
      <w:r w:rsidRPr="003F29D8">
        <w:rPr>
          <w:b/>
          <w:sz w:val="24"/>
          <w:szCs w:val="24"/>
        </w:rPr>
        <w:t>Results</w:t>
      </w:r>
    </w:p>
    <w:p w14:paraId="4EB7F2F3" w14:textId="77777777" w:rsidR="00694BF0" w:rsidRDefault="0015671C">
      <w:pPr>
        <w:rPr>
          <w:sz w:val="24"/>
          <w:szCs w:val="24"/>
        </w:rPr>
      </w:pPr>
      <w:r w:rsidRPr="00F34C5B">
        <w:rPr>
          <w:sz w:val="24"/>
          <w:szCs w:val="24"/>
        </w:rPr>
        <w:t xml:space="preserve"> </w:t>
      </w:r>
      <w:r w:rsidR="008A2400">
        <w:rPr>
          <w:sz w:val="24"/>
          <w:szCs w:val="24"/>
        </w:rPr>
        <w:t>It should be possible to calculate the R</w:t>
      </w:r>
      <w:r w:rsidR="008A2400" w:rsidRPr="003F29D8">
        <w:rPr>
          <w:sz w:val="24"/>
          <w:szCs w:val="24"/>
          <w:vertAlign w:val="subscript"/>
        </w:rPr>
        <w:t>F</w:t>
      </w:r>
      <w:r w:rsidR="008A2400">
        <w:rPr>
          <w:sz w:val="24"/>
          <w:szCs w:val="24"/>
        </w:rPr>
        <w:t xml:space="preserve"> values for each of the amino acids.  These are the distance moved by the compound relative to the solvent front.</w:t>
      </w:r>
      <w:r w:rsidR="003F29D8">
        <w:rPr>
          <w:sz w:val="24"/>
          <w:szCs w:val="24"/>
        </w:rPr>
        <w:t xml:space="preserve"> [Fig 3]</w:t>
      </w:r>
      <w:r w:rsidR="008A2400">
        <w:rPr>
          <w:sz w:val="24"/>
          <w:szCs w:val="24"/>
        </w:rPr>
        <w:t xml:space="preserve">  They are always the same for a particular compound relative to the solvent front if the same mobile and stationary phases are used.  R</w:t>
      </w:r>
      <w:r w:rsidR="008A2400" w:rsidRPr="003F29D8">
        <w:rPr>
          <w:sz w:val="24"/>
          <w:szCs w:val="24"/>
          <w:vertAlign w:val="subscript"/>
        </w:rPr>
        <w:t>F</w:t>
      </w:r>
      <w:r w:rsidR="008A2400">
        <w:rPr>
          <w:sz w:val="24"/>
          <w:szCs w:val="24"/>
        </w:rPr>
        <w:t xml:space="preserve"> values can therefore be used to identify the compounds in a mixture of unknowns.</w:t>
      </w:r>
    </w:p>
    <w:p w14:paraId="01F03FBB" w14:textId="77777777" w:rsidR="005D19BC" w:rsidRDefault="005D19BC">
      <w:pPr>
        <w:rPr>
          <w:sz w:val="24"/>
          <w:szCs w:val="24"/>
        </w:rPr>
      </w:pPr>
    </w:p>
    <w:p w14:paraId="78C9882D" w14:textId="77777777" w:rsidR="005D19BC" w:rsidRDefault="005D19BC">
      <w:pPr>
        <w:rPr>
          <w:sz w:val="24"/>
          <w:szCs w:val="24"/>
        </w:rPr>
      </w:pPr>
    </w:p>
    <w:p w14:paraId="667A1CBC" w14:textId="77777777" w:rsidR="005D19BC" w:rsidRDefault="00694BF0">
      <w:pPr>
        <w:rPr>
          <w:sz w:val="24"/>
          <w:szCs w:val="24"/>
        </w:rPr>
      </w:pPr>
      <w:r>
        <w:rPr>
          <w:noProof/>
          <w:sz w:val="24"/>
          <w:szCs w:val="24"/>
          <w:lang w:eastAsia="en-GB"/>
        </w:rPr>
        <w:drawing>
          <wp:anchor distT="0" distB="0" distL="114300" distR="114300" simplePos="0" relativeHeight="251665408" behindDoc="1" locked="0" layoutInCell="1" allowOverlap="1" wp14:anchorId="7DE75FE7" wp14:editId="305715A8">
            <wp:simplePos x="0" y="0"/>
            <wp:positionH relativeFrom="column">
              <wp:posOffset>2409825</wp:posOffset>
            </wp:positionH>
            <wp:positionV relativeFrom="paragraph">
              <wp:posOffset>72390</wp:posOffset>
            </wp:positionV>
            <wp:extent cx="3552825" cy="2238375"/>
            <wp:effectExtent l="19050" t="0" r="9525" b="0"/>
            <wp:wrapTight wrapText="bothSides">
              <wp:wrapPolygon edited="0">
                <wp:start x="-116" y="0"/>
                <wp:lineTo x="-116" y="21508"/>
                <wp:lineTo x="21658" y="21508"/>
                <wp:lineTo x="21658" y="0"/>
                <wp:lineTo x="-116"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552825" cy="2238375"/>
                    </a:xfrm>
                    <a:prstGeom prst="rect">
                      <a:avLst/>
                    </a:prstGeom>
                    <a:noFill/>
                    <a:ln w="9525">
                      <a:noFill/>
                      <a:miter lim="800000"/>
                      <a:headEnd/>
                      <a:tailEnd/>
                    </a:ln>
                  </pic:spPr>
                </pic:pic>
              </a:graphicData>
            </a:graphic>
          </wp:anchor>
        </w:drawing>
      </w:r>
    </w:p>
    <w:p w14:paraId="75AD48E9" w14:textId="77777777" w:rsidR="005D19BC" w:rsidRDefault="005D19BC">
      <w:pPr>
        <w:rPr>
          <w:sz w:val="24"/>
          <w:szCs w:val="24"/>
        </w:rPr>
      </w:pPr>
    </w:p>
    <w:p w14:paraId="13D31313" w14:textId="77777777" w:rsidR="005D19BC" w:rsidRDefault="005D19BC">
      <w:pPr>
        <w:rPr>
          <w:sz w:val="24"/>
          <w:szCs w:val="24"/>
        </w:rPr>
      </w:pPr>
    </w:p>
    <w:p w14:paraId="238F8045" w14:textId="77777777" w:rsidR="005D19BC" w:rsidRDefault="005D19BC">
      <w:pPr>
        <w:rPr>
          <w:sz w:val="24"/>
          <w:szCs w:val="24"/>
        </w:rPr>
      </w:pPr>
    </w:p>
    <w:p w14:paraId="53388BAA" w14:textId="77777777" w:rsidR="005D19BC" w:rsidRDefault="005D19BC">
      <w:pPr>
        <w:rPr>
          <w:sz w:val="24"/>
          <w:szCs w:val="24"/>
        </w:rPr>
      </w:pPr>
    </w:p>
    <w:p w14:paraId="3B52E63B" w14:textId="77777777" w:rsidR="005D19BC" w:rsidRDefault="005D19BC">
      <w:pPr>
        <w:rPr>
          <w:sz w:val="24"/>
          <w:szCs w:val="24"/>
        </w:rPr>
      </w:pPr>
    </w:p>
    <w:p w14:paraId="7657275E" w14:textId="77777777" w:rsidR="005D19BC" w:rsidRDefault="00C21A92">
      <w:pPr>
        <w:rPr>
          <w:sz w:val="24"/>
          <w:szCs w:val="24"/>
        </w:rPr>
      </w:pPr>
      <w:r>
        <w:rPr>
          <w:noProof/>
          <w:sz w:val="24"/>
          <w:szCs w:val="24"/>
          <w:lang w:val="en-US" w:eastAsia="zh-TW"/>
        </w:rPr>
        <w:pict w14:anchorId="17E6A7DF">
          <v:shape id="_x0000_s1028" type="#_x0000_t202" style="position:absolute;margin-left:209.4pt;margin-top:3.9pt;width:60.25pt;height:33.4pt;z-index:-251643904;mso-height-percent:200;mso-height-percent:200;mso-width-relative:margin;mso-height-relative:margin" wrapcoords="-270 -480 -270 21120 21870 21120 21870 -480 -270 -480" strokecolor="white [3212]">
            <v:textbox style="mso-fit-shape-to-text:t">
              <w:txbxContent>
                <w:p w14:paraId="514F22FD" w14:textId="77777777" w:rsidR="003F29D8" w:rsidRPr="003F29D8" w:rsidRDefault="003F29D8">
                  <w:pPr>
                    <w:rPr>
                      <w:i/>
                    </w:rPr>
                  </w:pPr>
                  <w:r w:rsidRPr="003F29D8">
                    <w:rPr>
                      <w:i/>
                    </w:rPr>
                    <w:t>Figure 3</w:t>
                  </w:r>
                </w:p>
              </w:txbxContent>
            </v:textbox>
            <w10:wrap type="tight"/>
          </v:shape>
        </w:pict>
      </w:r>
    </w:p>
    <w:p w14:paraId="088E3B5C" w14:textId="77777777" w:rsidR="005D19BC" w:rsidRDefault="005D19BC">
      <w:pPr>
        <w:rPr>
          <w:sz w:val="24"/>
          <w:szCs w:val="24"/>
        </w:rPr>
      </w:pPr>
    </w:p>
    <w:p w14:paraId="5387F5CA" w14:textId="77777777" w:rsidR="00050714" w:rsidRDefault="00050714">
      <w:pPr>
        <w:rPr>
          <w:sz w:val="24"/>
          <w:szCs w:val="24"/>
        </w:rPr>
      </w:pPr>
    </w:p>
    <w:p w14:paraId="21ED1728" w14:textId="77777777" w:rsidR="00050714" w:rsidRDefault="00050714">
      <w:pPr>
        <w:rPr>
          <w:sz w:val="24"/>
          <w:szCs w:val="24"/>
        </w:rPr>
      </w:pPr>
    </w:p>
    <w:p w14:paraId="1F9E2C08" w14:textId="77777777" w:rsidR="00050714" w:rsidRDefault="004A5EE2">
      <w:pPr>
        <w:rPr>
          <w:sz w:val="24"/>
          <w:szCs w:val="24"/>
        </w:rPr>
      </w:pPr>
      <w:r>
        <w:rPr>
          <w:noProof/>
          <w:sz w:val="24"/>
          <w:szCs w:val="24"/>
          <w:lang w:eastAsia="en-GB"/>
        </w:rPr>
        <w:drawing>
          <wp:anchor distT="0" distB="0" distL="114300" distR="114300" simplePos="0" relativeHeight="251666432" behindDoc="1" locked="0" layoutInCell="1" allowOverlap="1" wp14:anchorId="06C2E7B0" wp14:editId="7E3EFDF6">
            <wp:simplePos x="0" y="0"/>
            <wp:positionH relativeFrom="column">
              <wp:posOffset>-152400</wp:posOffset>
            </wp:positionH>
            <wp:positionV relativeFrom="paragraph">
              <wp:posOffset>6350</wp:posOffset>
            </wp:positionV>
            <wp:extent cx="3565525" cy="1085850"/>
            <wp:effectExtent l="19050" t="0" r="0" b="0"/>
            <wp:wrapTight wrapText="bothSides">
              <wp:wrapPolygon edited="0">
                <wp:start x="-115" y="0"/>
                <wp:lineTo x="-115" y="21221"/>
                <wp:lineTo x="21581" y="21221"/>
                <wp:lineTo x="21581" y="0"/>
                <wp:lineTo x="-11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3565525" cy="1085850"/>
                    </a:xfrm>
                    <a:prstGeom prst="rect">
                      <a:avLst/>
                    </a:prstGeom>
                    <a:noFill/>
                    <a:ln w="9525">
                      <a:noFill/>
                      <a:miter lim="800000"/>
                      <a:headEnd/>
                      <a:tailEnd/>
                    </a:ln>
                  </pic:spPr>
                </pic:pic>
              </a:graphicData>
            </a:graphic>
          </wp:anchor>
        </w:drawing>
      </w:r>
    </w:p>
    <w:p w14:paraId="120BE1DC" w14:textId="77777777" w:rsidR="00050714" w:rsidRDefault="00050714">
      <w:pPr>
        <w:rPr>
          <w:sz w:val="24"/>
          <w:szCs w:val="24"/>
        </w:rPr>
      </w:pPr>
    </w:p>
    <w:p w14:paraId="6CE47C2D" w14:textId="77777777" w:rsidR="00050714" w:rsidRDefault="00050714">
      <w:pPr>
        <w:rPr>
          <w:sz w:val="24"/>
          <w:szCs w:val="24"/>
        </w:rPr>
      </w:pPr>
    </w:p>
    <w:p w14:paraId="147CC096" w14:textId="77777777" w:rsidR="00050714" w:rsidRDefault="00050714">
      <w:pPr>
        <w:rPr>
          <w:sz w:val="24"/>
          <w:szCs w:val="24"/>
        </w:rPr>
      </w:pPr>
    </w:p>
    <w:p w14:paraId="10F5063F" w14:textId="77777777" w:rsidR="00050714" w:rsidRDefault="00050714">
      <w:pPr>
        <w:rPr>
          <w:sz w:val="24"/>
          <w:szCs w:val="24"/>
        </w:rPr>
      </w:pPr>
    </w:p>
    <w:p w14:paraId="22FD6ADE" w14:textId="77777777" w:rsidR="00050714" w:rsidRDefault="00050714">
      <w:pPr>
        <w:rPr>
          <w:sz w:val="24"/>
          <w:szCs w:val="24"/>
        </w:rPr>
      </w:pPr>
    </w:p>
    <w:p w14:paraId="6EF9812A" w14:textId="77777777" w:rsidR="00050714" w:rsidRDefault="00050714">
      <w:pPr>
        <w:rPr>
          <w:sz w:val="24"/>
          <w:szCs w:val="24"/>
        </w:rPr>
      </w:pPr>
    </w:p>
    <w:p w14:paraId="74DD2323" w14:textId="77777777" w:rsidR="00050714" w:rsidRDefault="00050714">
      <w:pPr>
        <w:rPr>
          <w:sz w:val="24"/>
          <w:szCs w:val="24"/>
        </w:rPr>
      </w:pPr>
    </w:p>
    <w:p w14:paraId="6299F1B8" w14:textId="77777777" w:rsidR="00050714" w:rsidRDefault="00050714">
      <w:pPr>
        <w:rPr>
          <w:sz w:val="24"/>
          <w:szCs w:val="24"/>
        </w:rPr>
      </w:pPr>
    </w:p>
    <w:p w14:paraId="46DB115C" w14:textId="77777777" w:rsidR="00050714" w:rsidRDefault="00050714" w:rsidP="00050714">
      <w:pPr>
        <w:rPr>
          <w:b/>
          <w:sz w:val="28"/>
          <w:szCs w:val="28"/>
        </w:rPr>
      </w:pPr>
      <w:r w:rsidRPr="003C787B">
        <w:rPr>
          <w:b/>
          <w:sz w:val="28"/>
          <w:szCs w:val="28"/>
        </w:rPr>
        <w:t>Safety</w:t>
      </w:r>
    </w:p>
    <w:p w14:paraId="5D35D761" w14:textId="77777777" w:rsidR="00050714" w:rsidRDefault="00050714" w:rsidP="00050714">
      <w:pPr>
        <w:rPr>
          <w:b/>
          <w:sz w:val="28"/>
          <w:szCs w:val="28"/>
        </w:rPr>
      </w:pPr>
      <w:r>
        <w:rPr>
          <w:b/>
          <w:sz w:val="28"/>
          <w:szCs w:val="28"/>
        </w:rPr>
        <w:t>Precautions should be taken when preparing the chromatography solvent which contains ammonia solution and ethanol.  Precautions are also necessary when using ninhydrin.  Ammonia solution (.880) is corrosive and gives off toxic fumes.  Ethanol is highly flammable.  Ninhydrin is harmful if swallowed and is also a skin, eye and respiratory irritant.  Ninhydrin is NOT a carcinogen.  The amino acids listed in the protocol are all of low hazard (if using any other amino acids, check the associated hazards).</w:t>
      </w:r>
    </w:p>
    <w:p w14:paraId="75947FB9" w14:textId="77777777" w:rsidR="00C848B5" w:rsidRDefault="00C848B5" w:rsidP="00050714">
      <w:pPr>
        <w:rPr>
          <w:b/>
          <w:sz w:val="28"/>
          <w:szCs w:val="28"/>
        </w:rPr>
      </w:pPr>
    </w:p>
    <w:p w14:paraId="5CF4D417" w14:textId="77777777" w:rsidR="00050714" w:rsidRDefault="00050714" w:rsidP="00050714">
      <w:pPr>
        <w:rPr>
          <w:b/>
          <w:sz w:val="28"/>
          <w:szCs w:val="28"/>
        </w:rPr>
      </w:pPr>
      <w:r>
        <w:rPr>
          <w:b/>
          <w:sz w:val="28"/>
          <w:szCs w:val="28"/>
        </w:rPr>
        <w:t>A risk assessment should be carried by the technician preparing the chemicals and by the teacher supervising pupils carrying out this activity.</w:t>
      </w:r>
    </w:p>
    <w:p w14:paraId="3779682C" w14:textId="77777777" w:rsidR="00050714" w:rsidRDefault="00050714" w:rsidP="00050714">
      <w:pPr>
        <w:rPr>
          <w:b/>
          <w:sz w:val="28"/>
          <w:szCs w:val="28"/>
        </w:rPr>
      </w:pPr>
    </w:p>
    <w:p w14:paraId="479E3674" w14:textId="77777777" w:rsidR="00050714" w:rsidRPr="00E03D0F" w:rsidRDefault="00050714" w:rsidP="00050714">
      <w:pPr>
        <w:pStyle w:val="ListParagraph"/>
        <w:numPr>
          <w:ilvl w:val="0"/>
          <w:numId w:val="4"/>
        </w:numPr>
        <w:rPr>
          <w:sz w:val="24"/>
          <w:szCs w:val="24"/>
        </w:rPr>
      </w:pPr>
      <w:r w:rsidRPr="00E03D0F">
        <w:rPr>
          <w:sz w:val="24"/>
          <w:szCs w:val="24"/>
        </w:rPr>
        <w:t>Goggles</w:t>
      </w:r>
      <w:r>
        <w:rPr>
          <w:sz w:val="24"/>
          <w:szCs w:val="24"/>
        </w:rPr>
        <w:t xml:space="preserve"> (BS EN 166 3)</w:t>
      </w:r>
      <w:r w:rsidRPr="00E03D0F">
        <w:rPr>
          <w:sz w:val="24"/>
          <w:szCs w:val="24"/>
        </w:rPr>
        <w:t xml:space="preserve"> and </w:t>
      </w:r>
      <w:r>
        <w:rPr>
          <w:sz w:val="24"/>
          <w:szCs w:val="24"/>
        </w:rPr>
        <w:t>nitril</w:t>
      </w:r>
      <w:r w:rsidR="00AB759A">
        <w:rPr>
          <w:sz w:val="24"/>
          <w:szCs w:val="24"/>
        </w:rPr>
        <w:t>e</w:t>
      </w:r>
      <w:r>
        <w:rPr>
          <w:sz w:val="24"/>
          <w:szCs w:val="24"/>
        </w:rPr>
        <w:t xml:space="preserve"> </w:t>
      </w:r>
      <w:r w:rsidRPr="00E03D0F">
        <w:rPr>
          <w:sz w:val="24"/>
          <w:szCs w:val="24"/>
        </w:rPr>
        <w:t xml:space="preserve">gloves should be worn </w:t>
      </w:r>
      <w:r>
        <w:rPr>
          <w:sz w:val="24"/>
          <w:szCs w:val="24"/>
        </w:rPr>
        <w:t xml:space="preserve">by the technician </w:t>
      </w:r>
      <w:r w:rsidRPr="00E03D0F">
        <w:rPr>
          <w:sz w:val="24"/>
          <w:szCs w:val="24"/>
        </w:rPr>
        <w:t xml:space="preserve">for handling ammonia in the preparation of the chromatography solvent and the solvent should be </w:t>
      </w:r>
      <w:r>
        <w:rPr>
          <w:sz w:val="24"/>
          <w:szCs w:val="24"/>
        </w:rPr>
        <w:t xml:space="preserve">prepared </w:t>
      </w:r>
      <w:r w:rsidRPr="00E03D0F">
        <w:rPr>
          <w:sz w:val="24"/>
          <w:szCs w:val="24"/>
        </w:rPr>
        <w:t>in a fume cupboard.</w:t>
      </w:r>
    </w:p>
    <w:p w14:paraId="1B9BCB25" w14:textId="77777777" w:rsidR="00050714" w:rsidRDefault="00050714" w:rsidP="00050714">
      <w:pPr>
        <w:pStyle w:val="ListParagraph"/>
        <w:numPr>
          <w:ilvl w:val="0"/>
          <w:numId w:val="4"/>
        </w:numPr>
        <w:rPr>
          <w:sz w:val="24"/>
          <w:szCs w:val="24"/>
        </w:rPr>
      </w:pPr>
      <w:r>
        <w:rPr>
          <w:sz w:val="24"/>
          <w:szCs w:val="24"/>
        </w:rPr>
        <w:t>Keep ethanol and the prepared chromatography solvent away from sources of ignition.</w:t>
      </w:r>
    </w:p>
    <w:p w14:paraId="42CD1D76" w14:textId="77777777" w:rsidR="00050714" w:rsidRDefault="00050714" w:rsidP="00050714">
      <w:pPr>
        <w:pStyle w:val="ListParagraph"/>
        <w:numPr>
          <w:ilvl w:val="0"/>
          <w:numId w:val="4"/>
        </w:numPr>
        <w:rPr>
          <w:sz w:val="24"/>
          <w:szCs w:val="24"/>
        </w:rPr>
      </w:pPr>
      <w:r>
        <w:rPr>
          <w:sz w:val="24"/>
          <w:szCs w:val="24"/>
        </w:rPr>
        <w:t>Goggles and nitril</w:t>
      </w:r>
      <w:r w:rsidR="00AB759A">
        <w:rPr>
          <w:sz w:val="24"/>
          <w:szCs w:val="24"/>
        </w:rPr>
        <w:t>e</w:t>
      </w:r>
      <w:r>
        <w:rPr>
          <w:sz w:val="24"/>
          <w:szCs w:val="24"/>
        </w:rPr>
        <w:t xml:space="preserve"> gloves should be worn by pupils when setting up the chromatogram.  Pupils should be reminded to keep the solvent away from sources of ignition and to keep the lid off the bottle of solvent and chromatography tank for as short a time as possible.  Once the chromatography is underway there is little hazard, but care should be taken when filling and emptying chromatography tanks.</w:t>
      </w:r>
    </w:p>
    <w:p w14:paraId="51F01B99" w14:textId="77777777" w:rsidR="00050714" w:rsidRDefault="00050714" w:rsidP="00050714">
      <w:pPr>
        <w:pStyle w:val="ListParagraph"/>
        <w:numPr>
          <w:ilvl w:val="0"/>
          <w:numId w:val="4"/>
        </w:numPr>
        <w:rPr>
          <w:sz w:val="24"/>
          <w:szCs w:val="24"/>
        </w:rPr>
      </w:pPr>
      <w:r>
        <w:rPr>
          <w:sz w:val="24"/>
          <w:szCs w:val="24"/>
        </w:rPr>
        <w:t>Ninhydrin should be sprayed in a fume cupboard and pupils should either be supervised following a demonstration, or teacher, or technician should spray chromatograms. In each case nitril</w:t>
      </w:r>
      <w:r w:rsidR="00AB759A">
        <w:rPr>
          <w:sz w:val="24"/>
          <w:szCs w:val="24"/>
        </w:rPr>
        <w:t>e</w:t>
      </w:r>
      <w:r>
        <w:rPr>
          <w:sz w:val="24"/>
          <w:szCs w:val="24"/>
        </w:rPr>
        <w:t xml:space="preserve"> gloves and goggles should be worn.</w:t>
      </w:r>
    </w:p>
    <w:p w14:paraId="035F8D5C" w14:textId="77777777" w:rsidR="00050714" w:rsidRDefault="00050714" w:rsidP="00050714">
      <w:pPr>
        <w:pStyle w:val="ListParagraph"/>
        <w:numPr>
          <w:ilvl w:val="0"/>
          <w:numId w:val="4"/>
        </w:numPr>
        <w:rPr>
          <w:sz w:val="24"/>
          <w:szCs w:val="24"/>
        </w:rPr>
      </w:pPr>
      <w:r>
        <w:rPr>
          <w:sz w:val="24"/>
          <w:szCs w:val="24"/>
        </w:rPr>
        <w:t>We suggest placing a cardboard box on its side within the fume cupboard, and hanging chromatograms inside this, or in</w:t>
      </w:r>
      <w:r w:rsidR="00AB759A">
        <w:rPr>
          <w:sz w:val="24"/>
          <w:szCs w:val="24"/>
        </w:rPr>
        <w:t xml:space="preserve"> front of large sheets of paper</w:t>
      </w:r>
      <w:r>
        <w:rPr>
          <w:sz w:val="24"/>
          <w:szCs w:val="24"/>
        </w:rPr>
        <w:t xml:space="preserve"> to </w:t>
      </w:r>
      <w:r w:rsidR="00AB759A">
        <w:rPr>
          <w:sz w:val="24"/>
          <w:szCs w:val="24"/>
        </w:rPr>
        <w:t xml:space="preserve">absorb </w:t>
      </w:r>
      <w:r>
        <w:rPr>
          <w:sz w:val="24"/>
          <w:szCs w:val="24"/>
        </w:rPr>
        <w:t>the ninhydrin spray.</w:t>
      </w:r>
    </w:p>
    <w:p w14:paraId="03BEAE8F" w14:textId="43F72809" w:rsidR="00050714" w:rsidRDefault="00050714" w:rsidP="00050714">
      <w:pPr>
        <w:pStyle w:val="ListParagraph"/>
        <w:numPr>
          <w:ilvl w:val="0"/>
          <w:numId w:val="4"/>
        </w:numPr>
        <w:rPr>
          <w:sz w:val="24"/>
          <w:szCs w:val="24"/>
        </w:rPr>
      </w:pPr>
      <w:r>
        <w:rPr>
          <w:sz w:val="24"/>
          <w:szCs w:val="24"/>
        </w:rPr>
        <w:t xml:space="preserve">If a ninhydrin dip is used instead of a </w:t>
      </w:r>
      <w:r w:rsidR="00C21A92">
        <w:rPr>
          <w:sz w:val="24"/>
          <w:szCs w:val="24"/>
        </w:rPr>
        <w:t>s</w:t>
      </w:r>
      <w:bookmarkStart w:id="0" w:name="_GoBack"/>
      <w:bookmarkEnd w:id="0"/>
      <w:r>
        <w:rPr>
          <w:sz w:val="24"/>
          <w:szCs w:val="24"/>
        </w:rPr>
        <w:t>pray, it can be done in a well-ventilated room.</w:t>
      </w:r>
    </w:p>
    <w:p w14:paraId="453B56E7" w14:textId="77777777" w:rsidR="00050714" w:rsidRPr="00544C66" w:rsidRDefault="00050714" w:rsidP="00050714">
      <w:pPr>
        <w:pStyle w:val="ListParagraph"/>
        <w:numPr>
          <w:ilvl w:val="0"/>
          <w:numId w:val="4"/>
        </w:numPr>
        <w:rPr>
          <w:sz w:val="24"/>
          <w:szCs w:val="24"/>
        </w:rPr>
      </w:pPr>
      <w:r>
        <w:rPr>
          <w:sz w:val="24"/>
          <w:szCs w:val="24"/>
        </w:rPr>
        <w:t xml:space="preserve">Some amino acids are irritant and harmful.  Those listed in the protocol are of low hazard.  If amino acids other than </w:t>
      </w:r>
      <w:r w:rsidR="00C848B5">
        <w:rPr>
          <w:sz w:val="24"/>
          <w:szCs w:val="24"/>
        </w:rPr>
        <w:t xml:space="preserve">those </w:t>
      </w:r>
      <w:r>
        <w:rPr>
          <w:sz w:val="24"/>
          <w:szCs w:val="24"/>
        </w:rPr>
        <w:t>listed are to be used, the hazards need to be checked and taken account of in the risk assessment.</w:t>
      </w:r>
    </w:p>
    <w:p w14:paraId="1081A32E" w14:textId="77777777" w:rsidR="00050714" w:rsidRDefault="00050714" w:rsidP="00050714">
      <w:pPr>
        <w:rPr>
          <w:b/>
          <w:sz w:val="24"/>
          <w:szCs w:val="24"/>
        </w:rPr>
      </w:pPr>
    </w:p>
    <w:p w14:paraId="585DC538" w14:textId="77777777" w:rsidR="00050714" w:rsidRDefault="00050714" w:rsidP="00050714">
      <w:pPr>
        <w:rPr>
          <w:b/>
          <w:sz w:val="24"/>
          <w:szCs w:val="24"/>
        </w:rPr>
      </w:pPr>
    </w:p>
    <w:p w14:paraId="2063E750" w14:textId="77777777" w:rsidR="00050714" w:rsidRDefault="00050714" w:rsidP="00050714">
      <w:pPr>
        <w:rPr>
          <w:b/>
          <w:sz w:val="24"/>
          <w:szCs w:val="24"/>
        </w:rPr>
      </w:pPr>
    </w:p>
    <w:p w14:paraId="33ADA61B" w14:textId="77777777" w:rsidR="00050714" w:rsidRDefault="00050714" w:rsidP="00050714">
      <w:pPr>
        <w:rPr>
          <w:b/>
          <w:sz w:val="24"/>
          <w:szCs w:val="24"/>
        </w:rPr>
      </w:pPr>
      <w:r>
        <w:rPr>
          <w:b/>
          <w:sz w:val="24"/>
          <w:szCs w:val="24"/>
        </w:rPr>
        <w:t>Equipment per group</w:t>
      </w:r>
    </w:p>
    <w:p w14:paraId="27CA1C92" w14:textId="77777777" w:rsidR="00050714" w:rsidRDefault="00050714" w:rsidP="00050714">
      <w:pPr>
        <w:pStyle w:val="ListParagraph"/>
        <w:numPr>
          <w:ilvl w:val="0"/>
          <w:numId w:val="5"/>
        </w:numPr>
        <w:rPr>
          <w:sz w:val="24"/>
          <w:szCs w:val="24"/>
        </w:rPr>
      </w:pPr>
      <w:r w:rsidRPr="003D1B2A">
        <w:rPr>
          <w:sz w:val="24"/>
          <w:szCs w:val="24"/>
        </w:rPr>
        <w:t>Amino a</w:t>
      </w:r>
      <w:r>
        <w:rPr>
          <w:sz w:val="24"/>
          <w:szCs w:val="24"/>
        </w:rPr>
        <w:t>cid samples (0.25% in distilled water) asparagine, lysine, proline, tryptophan, leucine.</w:t>
      </w:r>
    </w:p>
    <w:p w14:paraId="0FB6E0D0" w14:textId="77777777" w:rsidR="00050714" w:rsidRDefault="00050714" w:rsidP="00050714">
      <w:pPr>
        <w:pStyle w:val="ListParagraph"/>
        <w:numPr>
          <w:ilvl w:val="0"/>
          <w:numId w:val="5"/>
        </w:numPr>
        <w:rPr>
          <w:sz w:val="24"/>
          <w:szCs w:val="24"/>
        </w:rPr>
      </w:pPr>
      <w:r>
        <w:rPr>
          <w:sz w:val="24"/>
          <w:szCs w:val="24"/>
        </w:rPr>
        <w:t xml:space="preserve">“Unknown” sample containing a mixture of 3 of the amino acids above, we suggest proline, </w:t>
      </w:r>
      <w:proofErr w:type="gramStart"/>
      <w:r>
        <w:rPr>
          <w:sz w:val="24"/>
          <w:szCs w:val="24"/>
        </w:rPr>
        <w:t>asparagine</w:t>
      </w:r>
      <w:proofErr w:type="gramEnd"/>
      <w:r>
        <w:rPr>
          <w:sz w:val="24"/>
          <w:szCs w:val="24"/>
        </w:rPr>
        <w:t xml:space="preserve"> and leucine.</w:t>
      </w:r>
    </w:p>
    <w:p w14:paraId="75DB41E2" w14:textId="77777777" w:rsidR="00050714" w:rsidRDefault="00050714" w:rsidP="00050714">
      <w:pPr>
        <w:pStyle w:val="ListParagraph"/>
        <w:numPr>
          <w:ilvl w:val="0"/>
          <w:numId w:val="5"/>
        </w:numPr>
        <w:rPr>
          <w:sz w:val="24"/>
          <w:szCs w:val="24"/>
        </w:rPr>
      </w:pPr>
      <w:r>
        <w:rPr>
          <w:sz w:val="24"/>
          <w:szCs w:val="24"/>
        </w:rPr>
        <w:t>Chromatography tank and lid – a large beaker will suffice.</w:t>
      </w:r>
    </w:p>
    <w:p w14:paraId="777B6F63" w14:textId="77777777" w:rsidR="00050714" w:rsidRDefault="00050714" w:rsidP="00050714">
      <w:pPr>
        <w:pStyle w:val="ListParagraph"/>
        <w:numPr>
          <w:ilvl w:val="0"/>
          <w:numId w:val="5"/>
        </w:numPr>
        <w:rPr>
          <w:sz w:val="24"/>
          <w:szCs w:val="24"/>
        </w:rPr>
      </w:pPr>
      <w:r>
        <w:rPr>
          <w:sz w:val="24"/>
          <w:szCs w:val="24"/>
        </w:rPr>
        <w:t>Clingfilm, or foil to act as a lid for the tank.</w:t>
      </w:r>
    </w:p>
    <w:p w14:paraId="556D2592" w14:textId="77777777" w:rsidR="00050714" w:rsidRDefault="00050714" w:rsidP="00050714">
      <w:pPr>
        <w:pStyle w:val="ListParagraph"/>
        <w:numPr>
          <w:ilvl w:val="0"/>
          <w:numId w:val="5"/>
        </w:numPr>
        <w:rPr>
          <w:sz w:val="24"/>
          <w:szCs w:val="24"/>
        </w:rPr>
      </w:pPr>
      <w:r>
        <w:rPr>
          <w:sz w:val="24"/>
          <w:szCs w:val="24"/>
        </w:rPr>
        <w:t>50 cm</w:t>
      </w:r>
      <w:r w:rsidRPr="003D1B2A">
        <w:rPr>
          <w:sz w:val="24"/>
          <w:szCs w:val="24"/>
          <w:vertAlign w:val="superscript"/>
        </w:rPr>
        <w:t>3</w:t>
      </w:r>
      <w:r>
        <w:rPr>
          <w:sz w:val="24"/>
          <w:szCs w:val="24"/>
        </w:rPr>
        <w:t xml:space="preserve"> chromatography solvent: 80% ethanol, 10% 0.880 ammonia, 10% distilled water by volume.</w:t>
      </w:r>
    </w:p>
    <w:p w14:paraId="57472E93" w14:textId="77777777" w:rsidR="00050714" w:rsidRDefault="00050714" w:rsidP="00050714">
      <w:pPr>
        <w:pStyle w:val="ListParagraph"/>
        <w:numPr>
          <w:ilvl w:val="0"/>
          <w:numId w:val="5"/>
        </w:numPr>
        <w:rPr>
          <w:sz w:val="24"/>
          <w:szCs w:val="24"/>
        </w:rPr>
      </w:pPr>
      <w:r>
        <w:rPr>
          <w:sz w:val="24"/>
          <w:szCs w:val="24"/>
        </w:rPr>
        <w:t>Chromatography paper ~ 20 cm x 20 cm.</w:t>
      </w:r>
    </w:p>
    <w:p w14:paraId="60D2A3C1" w14:textId="77777777" w:rsidR="00050714" w:rsidRPr="003D1B2A" w:rsidRDefault="00050714" w:rsidP="00050714">
      <w:pPr>
        <w:pStyle w:val="ListParagraph"/>
        <w:numPr>
          <w:ilvl w:val="0"/>
          <w:numId w:val="5"/>
        </w:numPr>
        <w:rPr>
          <w:sz w:val="24"/>
          <w:szCs w:val="24"/>
        </w:rPr>
      </w:pPr>
      <w:r>
        <w:rPr>
          <w:sz w:val="24"/>
          <w:szCs w:val="24"/>
        </w:rPr>
        <w:t>6 x capillary tubes (1 for each sample).</w:t>
      </w:r>
    </w:p>
    <w:p w14:paraId="0BE1019A" w14:textId="77777777" w:rsidR="00050714" w:rsidRDefault="00050714" w:rsidP="00050714">
      <w:pPr>
        <w:pStyle w:val="ListParagraph"/>
        <w:numPr>
          <w:ilvl w:val="0"/>
          <w:numId w:val="5"/>
        </w:numPr>
        <w:rPr>
          <w:sz w:val="24"/>
          <w:szCs w:val="24"/>
        </w:rPr>
      </w:pPr>
      <w:r>
        <w:rPr>
          <w:sz w:val="24"/>
          <w:szCs w:val="24"/>
        </w:rPr>
        <w:t>Safety goggles and nitril</w:t>
      </w:r>
      <w:r w:rsidR="00AB759A">
        <w:rPr>
          <w:sz w:val="24"/>
          <w:szCs w:val="24"/>
        </w:rPr>
        <w:t>e</w:t>
      </w:r>
      <w:r>
        <w:rPr>
          <w:sz w:val="24"/>
          <w:szCs w:val="24"/>
        </w:rPr>
        <w:t xml:space="preserve"> gloves.</w:t>
      </w:r>
    </w:p>
    <w:p w14:paraId="5207264B" w14:textId="77777777" w:rsidR="00050714" w:rsidRDefault="00050714" w:rsidP="00050714">
      <w:pPr>
        <w:pStyle w:val="ListParagraph"/>
        <w:numPr>
          <w:ilvl w:val="0"/>
          <w:numId w:val="5"/>
        </w:numPr>
        <w:rPr>
          <w:sz w:val="24"/>
          <w:szCs w:val="24"/>
        </w:rPr>
      </w:pPr>
      <w:r>
        <w:rPr>
          <w:sz w:val="24"/>
          <w:szCs w:val="24"/>
        </w:rPr>
        <w:t>Access to a fume cupboard.</w:t>
      </w:r>
    </w:p>
    <w:p w14:paraId="7754F1AC" w14:textId="77777777" w:rsidR="00050714" w:rsidRPr="00F37D09" w:rsidRDefault="00050714" w:rsidP="00050714">
      <w:pPr>
        <w:pStyle w:val="ListParagraph"/>
        <w:numPr>
          <w:ilvl w:val="0"/>
          <w:numId w:val="5"/>
        </w:numPr>
        <w:rPr>
          <w:sz w:val="24"/>
          <w:szCs w:val="24"/>
        </w:rPr>
      </w:pPr>
      <w:r>
        <w:rPr>
          <w:sz w:val="24"/>
          <w:szCs w:val="24"/>
        </w:rPr>
        <w:t>Access to ninhydrin spray.</w:t>
      </w:r>
    </w:p>
    <w:p w14:paraId="10C838F1" w14:textId="77777777" w:rsidR="00050714" w:rsidRDefault="00050714" w:rsidP="00050714">
      <w:pPr>
        <w:rPr>
          <w:b/>
          <w:sz w:val="24"/>
          <w:szCs w:val="24"/>
        </w:rPr>
      </w:pPr>
      <w:r w:rsidRPr="00F37D09">
        <w:rPr>
          <w:b/>
          <w:sz w:val="24"/>
          <w:szCs w:val="24"/>
        </w:rPr>
        <w:t>Resources</w:t>
      </w:r>
      <w:r>
        <w:rPr>
          <w:b/>
          <w:sz w:val="24"/>
          <w:szCs w:val="24"/>
        </w:rPr>
        <w:t xml:space="preserve"> </w:t>
      </w:r>
    </w:p>
    <w:p w14:paraId="6C3D26ED" w14:textId="77777777" w:rsidR="00050714" w:rsidRPr="00AB759A" w:rsidRDefault="00050714" w:rsidP="00050714">
      <w:pPr>
        <w:rPr>
          <w:b/>
          <w:sz w:val="24"/>
          <w:szCs w:val="24"/>
        </w:rPr>
      </w:pPr>
      <w:r w:rsidRPr="00AB759A">
        <w:rPr>
          <w:b/>
          <w:sz w:val="24"/>
          <w:szCs w:val="24"/>
        </w:rPr>
        <w:t>Prices at December, 2015</w:t>
      </w:r>
    </w:p>
    <w:p w14:paraId="010B46D7" w14:textId="77777777" w:rsidR="00050714" w:rsidRDefault="00050714" w:rsidP="00050714">
      <w:pPr>
        <w:rPr>
          <w:rFonts w:cs="Courier New"/>
          <w:sz w:val="24"/>
          <w:szCs w:val="24"/>
        </w:rPr>
      </w:pPr>
      <w:r>
        <w:rPr>
          <w:rFonts w:cs="Courier New"/>
          <w:sz w:val="24"/>
          <w:szCs w:val="24"/>
        </w:rPr>
        <w:t xml:space="preserve">From </w:t>
      </w:r>
      <w:r w:rsidRPr="00F37D09">
        <w:rPr>
          <w:rFonts w:cs="Courier New"/>
          <w:i/>
          <w:sz w:val="24"/>
          <w:szCs w:val="24"/>
        </w:rPr>
        <w:t xml:space="preserve">Scientific and </w:t>
      </w:r>
      <w:proofErr w:type="gramStart"/>
      <w:r w:rsidRPr="00F37D09">
        <w:rPr>
          <w:rFonts w:cs="Courier New"/>
          <w:i/>
          <w:sz w:val="24"/>
          <w:szCs w:val="24"/>
        </w:rPr>
        <w:t>Chemical</w:t>
      </w:r>
      <w:r>
        <w:rPr>
          <w:rFonts w:cs="Courier New"/>
          <w:sz w:val="24"/>
          <w:szCs w:val="24"/>
        </w:rPr>
        <w:t xml:space="preserve"> :</w:t>
      </w:r>
      <w:proofErr w:type="gramEnd"/>
      <w:r>
        <w:rPr>
          <w:rFonts w:cs="Courier New"/>
          <w:sz w:val="24"/>
          <w:szCs w:val="24"/>
        </w:rPr>
        <w:br/>
      </w:r>
      <w:r w:rsidRPr="00F37D09">
        <w:rPr>
          <w:rFonts w:cs="Courier New"/>
          <w:sz w:val="24"/>
          <w:szCs w:val="24"/>
        </w:rPr>
        <w:t>Ni</w:t>
      </w:r>
      <w:r>
        <w:rPr>
          <w:rFonts w:cs="Courier New"/>
          <w:sz w:val="24"/>
          <w:szCs w:val="24"/>
        </w:rPr>
        <w:t>nhydrin spray (240ml): £58.46</w:t>
      </w:r>
      <w:r>
        <w:rPr>
          <w:rFonts w:cs="Courier New"/>
          <w:sz w:val="24"/>
          <w:szCs w:val="24"/>
        </w:rPr>
        <w:br/>
      </w:r>
      <w:r w:rsidRPr="00F37D09">
        <w:rPr>
          <w:rFonts w:cs="Courier New"/>
          <w:sz w:val="24"/>
          <w:szCs w:val="24"/>
        </w:rPr>
        <w:t>Chromatog</w:t>
      </w:r>
      <w:r>
        <w:rPr>
          <w:rFonts w:cs="Courier New"/>
          <w:sz w:val="24"/>
          <w:szCs w:val="24"/>
        </w:rPr>
        <w:t>raphy paper (20x20cm): £33.75</w:t>
      </w:r>
      <w:r>
        <w:rPr>
          <w:rFonts w:cs="Courier New"/>
          <w:sz w:val="24"/>
          <w:szCs w:val="24"/>
        </w:rPr>
        <w:br/>
      </w:r>
      <w:r w:rsidRPr="00F37D09">
        <w:rPr>
          <w:rFonts w:cs="Courier New"/>
          <w:sz w:val="24"/>
          <w:szCs w:val="24"/>
        </w:rPr>
        <w:t>Amino acid kit (contai</w:t>
      </w:r>
      <w:r>
        <w:rPr>
          <w:rFonts w:cs="Courier New"/>
          <w:sz w:val="24"/>
          <w:szCs w:val="24"/>
        </w:rPr>
        <w:t>ns 20 amino acids): £63.71</w:t>
      </w:r>
    </w:p>
    <w:p w14:paraId="28A95995" w14:textId="77777777" w:rsidR="00050714" w:rsidRPr="00F37D09" w:rsidRDefault="00050714" w:rsidP="00050714">
      <w:pPr>
        <w:rPr>
          <w:b/>
          <w:sz w:val="24"/>
          <w:szCs w:val="24"/>
        </w:rPr>
      </w:pPr>
      <w:r>
        <w:rPr>
          <w:rFonts w:cs="Courier New"/>
          <w:sz w:val="24"/>
          <w:szCs w:val="24"/>
        </w:rPr>
        <w:t xml:space="preserve">From </w:t>
      </w:r>
      <w:r w:rsidRPr="00F37D09">
        <w:rPr>
          <w:rFonts w:cs="Courier New"/>
          <w:i/>
          <w:sz w:val="24"/>
          <w:szCs w:val="24"/>
        </w:rPr>
        <w:t>Timstar</w:t>
      </w:r>
      <w:r>
        <w:rPr>
          <w:rFonts w:cs="Courier New"/>
          <w:sz w:val="24"/>
          <w:szCs w:val="24"/>
        </w:rPr>
        <w:br/>
      </w:r>
      <w:r w:rsidRPr="00F37D09">
        <w:rPr>
          <w:rFonts w:cs="Courier New"/>
          <w:sz w:val="24"/>
          <w:szCs w:val="24"/>
        </w:rPr>
        <w:t>Capillary tubes (pk 100): £3.64</w:t>
      </w:r>
    </w:p>
    <w:p w14:paraId="03DE7ACE" w14:textId="77777777" w:rsidR="00050714" w:rsidRDefault="00050714">
      <w:pPr>
        <w:rPr>
          <w:sz w:val="24"/>
          <w:szCs w:val="24"/>
        </w:rPr>
      </w:pPr>
    </w:p>
    <w:p w14:paraId="0919EF5E" w14:textId="77777777" w:rsidR="005D19BC" w:rsidRPr="005D19BC" w:rsidRDefault="005D19BC">
      <w:pPr>
        <w:rPr>
          <w:b/>
          <w:sz w:val="24"/>
          <w:szCs w:val="24"/>
        </w:rPr>
      </w:pPr>
      <w:r w:rsidRPr="005D19BC">
        <w:rPr>
          <w:b/>
          <w:sz w:val="24"/>
          <w:szCs w:val="24"/>
        </w:rPr>
        <w:t>References</w:t>
      </w:r>
    </w:p>
    <w:p w14:paraId="43009FA9" w14:textId="77777777" w:rsidR="005D19BC" w:rsidRDefault="005D19BC">
      <w:pPr>
        <w:rPr>
          <w:rFonts w:ascii="Arial" w:hAnsi="Arial" w:cs="Arial"/>
        </w:rPr>
      </w:pPr>
    </w:p>
    <w:p w14:paraId="09F9E290" w14:textId="77777777" w:rsidR="005D19BC" w:rsidRPr="005D19BC" w:rsidRDefault="005D19BC" w:rsidP="005D19BC">
      <w:pPr>
        <w:pStyle w:val="ListParagraph"/>
        <w:numPr>
          <w:ilvl w:val="0"/>
          <w:numId w:val="3"/>
        </w:numPr>
        <w:rPr>
          <w:sz w:val="24"/>
          <w:szCs w:val="24"/>
        </w:rPr>
      </w:pPr>
      <w:r w:rsidRPr="005D19BC">
        <w:rPr>
          <w:rFonts w:ascii="Arial" w:hAnsi="Arial" w:cs="Arial"/>
        </w:rPr>
        <w:t xml:space="preserve">SQA (2014) </w:t>
      </w:r>
      <w:r w:rsidRPr="005D19BC">
        <w:rPr>
          <w:rFonts w:ascii="Arial" w:hAnsi="Arial" w:cs="Arial"/>
          <w:bCs/>
        </w:rPr>
        <w:t>Higher Human Biology Course Support Notes - can be downloaded at:</w:t>
      </w:r>
      <w:r w:rsidRPr="005D19BC">
        <w:rPr>
          <w:sz w:val="24"/>
          <w:szCs w:val="24"/>
        </w:rPr>
        <w:t xml:space="preserve">  </w:t>
      </w:r>
      <w:hyperlink r:id="rId13" w:history="1">
        <w:r w:rsidRPr="005D19BC">
          <w:rPr>
            <w:rStyle w:val="Hyperlink"/>
            <w:sz w:val="24"/>
            <w:szCs w:val="24"/>
          </w:rPr>
          <w:t>www.sqa.org.uk/files_ccc/CfE_CourseUnitSupportNotes_Higher_Sciences_Biology.pdf</w:t>
        </w:r>
      </w:hyperlink>
    </w:p>
    <w:p w14:paraId="5275671B" w14:textId="77777777" w:rsidR="005D19BC" w:rsidRDefault="005D19BC" w:rsidP="005D19BC">
      <w:pPr>
        <w:pStyle w:val="ListParagraph"/>
        <w:numPr>
          <w:ilvl w:val="0"/>
          <w:numId w:val="3"/>
        </w:numPr>
        <w:rPr>
          <w:sz w:val="24"/>
          <w:szCs w:val="24"/>
        </w:rPr>
      </w:pPr>
      <w:r w:rsidRPr="005D19BC">
        <w:rPr>
          <w:rFonts w:ascii="Arial" w:hAnsi="Arial" w:cs="Arial"/>
        </w:rPr>
        <w:t xml:space="preserve">SQA (2014) </w:t>
      </w:r>
      <w:r>
        <w:rPr>
          <w:rFonts w:ascii="Arial" w:hAnsi="Arial" w:cs="Arial"/>
          <w:bCs/>
        </w:rPr>
        <w:t xml:space="preserve">Advanced Higher </w:t>
      </w:r>
      <w:r w:rsidRPr="005D19BC">
        <w:rPr>
          <w:rFonts w:ascii="Arial" w:hAnsi="Arial" w:cs="Arial"/>
          <w:bCs/>
        </w:rPr>
        <w:t>Biology Course Support Notes - can be downloaded at:</w:t>
      </w:r>
      <w:r w:rsidRPr="005D19BC">
        <w:rPr>
          <w:sz w:val="24"/>
          <w:szCs w:val="24"/>
        </w:rPr>
        <w:t xml:space="preserve">  </w:t>
      </w:r>
    </w:p>
    <w:p w14:paraId="7D016ADE" w14:textId="77777777" w:rsidR="005D19BC" w:rsidRDefault="00C21A92" w:rsidP="005D19BC">
      <w:pPr>
        <w:pStyle w:val="ListParagraph"/>
        <w:ind w:left="502"/>
        <w:rPr>
          <w:sz w:val="24"/>
          <w:szCs w:val="24"/>
        </w:rPr>
      </w:pPr>
      <w:hyperlink r:id="rId14" w:history="1">
        <w:r w:rsidR="005D19BC" w:rsidRPr="001B51CF">
          <w:rPr>
            <w:rStyle w:val="Hyperlink"/>
            <w:sz w:val="24"/>
            <w:szCs w:val="24"/>
          </w:rPr>
          <w:t>http://www.sqa.org.uk/files_ccc/AHCUSNBiology.pdf</w:t>
        </w:r>
      </w:hyperlink>
    </w:p>
    <w:p w14:paraId="3A6DD4B7" w14:textId="77777777" w:rsidR="005D19BC" w:rsidRDefault="005D19BC" w:rsidP="005D19BC">
      <w:pPr>
        <w:pStyle w:val="ListParagraph"/>
        <w:ind w:left="502"/>
        <w:rPr>
          <w:sz w:val="24"/>
          <w:szCs w:val="24"/>
        </w:rPr>
      </w:pPr>
    </w:p>
    <w:p w14:paraId="228632F2" w14:textId="77777777" w:rsidR="005D19BC" w:rsidRDefault="005D19BC" w:rsidP="005D19BC">
      <w:pPr>
        <w:pStyle w:val="ListParagraph"/>
        <w:ind w:left="502"/>
        <w:rPr>
          <w:sz w:val="24"/>
          <w:szCs w:val="24"/>
        </w:rPr>
      </w:pPr>
    </w:p>
    <w:p w14:paraId="115D25D0" w14:textId="77777777" w:rsidR="005D19BC" w:rsidRPr="005D19BC" w:rsidRDefault="005D19BC" w:rsidP="005D19BC">
      <w:pPr>
        <w:pStyle w:val="ListParagraph"/>
        <w:ind w:left="502"/>
        <w:rPr>
          <w:sz w:val="24"/>
          <w:szCs w:val="24"/>
        </w:rPr>
      </w:pPr>
    </w:p>
    <w:p w14:paraId="3D80635F" w14:textId="77777777" w:rsidR="005D19BC" w:rsidRPr="00466FB0" w:rsidRDefault="005D19BC">
      <w:pPr>
        <w:rPr>
          <w:sz w:val="24"/>
          <w:szCs w:val="24"/>
        </w:rPr>
      </w:pPr>
    </w:p>
    <w:sectPr w:rsidR="005D19BC" w:rsidRPr="00466FB0" w:rsidSect="00356764">
      <w:footerReference w:type="default" r:id="rId15"/>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9C3B3" w14:textId="77777777" w:rsidR="00BB4DBD" w:rsidRDefault="00BB4DBD" w:rsidP="00A53821">
      <w:pPr>
        <w:spacing w:after="0" w:line="240" w:lineRule="auto"/>
      </w:pPr>
      <w:r>
        <w:separator/>
      </w:r>
    </w:p>
  </w:endnote>
  <w:endnote w:type="continuationSeparator" w:id="0">
    <w:p w14:paraId="123FB491" w14:textId="77777777" w:rsidR="00BB4DBD" w:rsidRDefault="00BB4DBD" w:rsidP="00A5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494624"/>
      <w:docPartObj>
        <w:docPartGallery w:val="Page Numbers (Bottom of Page)"/>
        <w:docPartUnique/>
      </w:docPartObj>
    </w:sdtPr>
    <w:sdtEndPr/>
    <w:sdtContent>
      <w:p w14:paraId="3ADC7353" w14:textId="77777777" w:rsidR="0015671C" w:rsidRDefault="00C21A92">
        <w:pPr>
          <w:pStyle w:val="Footer"/>
          <w:jc w:val="right"/>
        </w:pPr>
        <w:r>
          <w:fldChar w:fldCharType="begin"/>
        </w:r>
        <w:r>
          <w:instrText xml:space="preserve"> PAGE   \* MERGEFORMAT </w:instrText>
        </w:r>
        <w:r>
          <w:fldChar w:fldCharType="separate"/>
        </w:r>
        <w:r w:rsidR="004A5EE2">
          <w:rPr>
            <w:noProof/>
          </w:rPr>
          <w:t>4</w:t>
        </w:r>
        <w:r>
          <w:rPr>
            <w:noProof/>
          </w:rPr>
          <w:fldChar w:fldCharType="end"/>
        </w:r>
      </w:p>
    </w:sdtContent>
  </w:sdt>
  <w:p w14:paraId="3641000F" w14:textId="77777777" w:rsidR="0015671C" w:rsidRDefault="00156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1BAF4" w14:textId="77777777" w:rsidR="00BB4DBD" w:rsidRDefault="00BB4DBD" w:rsidP="00A53821">
      <w:pPr>
        <w:spacing w:after="0" w:line="240" w:lineRule="auto"/>
      </w:pPr>
      <w:r>
        <w:separator/>
      </w:r>
    </w:p>
  </w:footnote>
  <w:footnote w:type="continuationSeparator" w:id="0">
    <w:p w14:paraId="19BF2275" w14:textId="77777777" w:rsidR="00BB4DBD" w:rsidRDefault="00BB4DBD" w:rsidP="00A5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578A"/>
    <w:multiLevelType w:val="hybridMultilevel"/>
    <w:tmpl w:val="5F52577E"/>
    <w:lvl w:ilvl="0" w:tplc="0F3A7590">
      <w:start w:val="1"/>
      <w:numFmt w:val="bullet"/>
      <w:lvlText w:val="•"/>
      <w:lvlJc w:val="left"/>
      <w:pPr>
        <w:tabs>
          <w:tab w:val="num" w:pos="720"/>
        </w:tabs>
        <w:ind w:left="720" w:hanging="360"/>
      </w:pPr>
      <w:rPr>
        <w:rFonts w:ascii="Arial" w:hAnsi="Arial" w:hint="default"/>
      </w:rPr>
    </w:lvl>
    <w:lvl w:ilvl="1" w:tplc="856883F6" w:tentative="1">
      <w:start w:val="1"/>
      <w:numFmt w:val="bullet"/>
      <w:lvlText w:val="•"/>
      <w:lvlJc w:val="left"/>
      <w:pPr>
        <w:tabs>
          <w:tab w:val="num" w:pos="1440"/>
        </w:tabs>
        <w:ind w:left="1440" w:hanging="360"/>
      </w:pPr>
      <w:rPr>
        <w:rFonts w:ascii="Arial" w:hAnsi="Arial" w:hint="default"/>
      </w:rPr>
    </w:lvl>
    <w:lvl w:ilvl="2" w:tplc="E286E6C8" w:tentative="1">
      <w:start w:val="1"/>
      <w:numFmt w:val="bullet"/>
      <w:lvlText w:val="•"/>
      <w:lvlJc w:val="left"/>
      <w:pPr>
        <w:tabs>
          <w:tab w:val="num" w:pos="2160"/>
        </w:tabs>
        <w:ind w:left="2160" w:hanging="360"/>
      </w:pPr>
      <w:rPr>
        <w:rFonts w:ascii="Arial" w:hAnsi="Arial" w:hint="default"/>
      </w:rPr>
    </w:lvl>
    <w:lvl w:ilvl="3" w:tplc="037E488A" w:tentative="1">
      <w:start w:val="1"/>
      <w:numFmt w:val="bullet"/>
      <w:lvlText w:val="•"/>
      <w:lvlJc w:val="left"/>
      <w:pPr>
        <w:tabs>
          <w:tab w:val="num" w:pos="2880"/>
        </w:tabs>
        <w:ind w:left="2880" w:hanging="360"/>
      </w:pPr>
      <w:rPr>
        <w:rFonts w:ascii="Arial" w:hAnsi="Arial" w:hint="default"/>
      </w:rPr>
    </w:lvl>
    <w:lvl w:ilvl="4" w:tplc="4F4C8326" w:tentative="1">
      <w:start w:val="1"/>
      <w:numFmt w:val="bullet"/>
      <w:lvlText w:val="•"/>
      <w:lvlJc w:val="left"/>
      <w:pPr>
        <w:tabs>
          <w:tab w:val="num" w:pos="3600"/>
        </w:tabs>
        <w:ind w:left="3600" w:hanging="360"/>
      </w:pPr>
      <w:rPr>
        <w:rFonts w:ascii="Arial" w:hAnsi="Arial" w:hint="default"/>
      </w:rPr>
    </w:lvl>
    <w:lvl w:ilvl="5" w:tplc="B17A474E" w:tentative="1">
      <w:start w:val="1"/>
      <w:numFmt w:val="bullet"/>
      <w:lvlText w:val="•"/>
      <w:lvlJc w:val="left"/>
      <w:pPr>
        <w:tabs>
          <w:tab w:val="num" w:pos="4320"/>
        </w:tabs>
        <w:ind w:left="4320" w:hanging="360"/>
      </w:pPr>
      <w:rPr>
        <w:rFonts w:ascii="Arial" w:hAnsi="Arial" w:hint="default"/>
      </w:rPr>
    </w:lvl>
    <w:lvl w:ilvl="6" w:tplc="D498680E" w:tentative="1">
      <w:start w:val="1"/>
      <w:numFmt w:val="bullet"/>
      <w:lvlText w:val="•"/>
      <w:lvlJc w:val="left"/>
      <w:pPr>
        <w:tabs>
          <w:tab w:val="num" w:pos="5040"/>
        </w:tabs>
        <w:ind w:left="5040" w:hanging="360"/>
      </w:pPr>
      <w:rPr>
        <w:rFonts w:ascii="Arial" w:hAnsi="Arial" w:hint="default"/>
      </w:rPr>
    </w:lvl>
    <w:lvl w:ilvl="7" w:tplc="697C53BA" w:tentative="1">
      <w:start w:val="1"/>
      <w:numFmt w:val="bullet"/>
      <w:lvlText w:val="•"/>
      <w:lvlJc w:val="left"/>
      <w:pPr>
        <w:tabs>
          <w:tab w:val="num" w:pos="5760"/>
        </w:tabs>
        <w:ind w:left="5760" w:hanging="360"/>
      </w:pPr>
      <w:rPr>
        <w:rFonts w:ascii="Arial" w:hAnsi="Arial" w:hint="default"/>
      </w:rPr>
    </w:lvl>
    <w:lvl w:ilvl="8" w:tplc="9BA6B7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5A3ED2"/>
    <w:multiLevelType w:val="hybridMultilevel"/>
    <w:tmpl w:val="38AA3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2181E"/>
    <w:multiLevelType w:val="hybridMultilevel"/>
    <w:tmpl w:val="C92C1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793E33"/>
    <w:multiLevelType w:val="hybridMultilevel"/>
    <w:tmpl w:val="D67AAF84"/>
    <w:lvl w:ilvl="0" w:tplc="6A187DB4">
      <w:start w:val="1"/>
      <w:numFmt w:val="decimal"/>
      <w:lvlText w:val="%1."/>
      <w:lvlJc w:val="left"/>
      <w:pPr>
        <w:ind w:left="502" w:hanging="360"/>
      </w:pPr>
      <w:rPr>
        <w:rFonts w:ascii="Arial" w:hAnsi="Arial" w:cs="Arial" w:hint="default"/>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69CC1380"/>
    <w:multiLevelType w:val="hybridMultilevel"/>
    <w:tmpl w:val="C4743404"/>
    <w:lvl w:ilvl="0" w:tplc="059EBDC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6FB0"/>
    <w:rsid w:val="00030C52"/>
    <w:rsid w:val="00050714"/>
    <w:rsid w:val="00064CA4"/>
    <w:rsid w:val="00083AE8"/>
    <w:rsid w:val="000B56DC"/>
    <w:rsid w:val="001439B0"/>
    <w:rsid w:val="0015671C"/>
    <w:rsid w:val="00185319"/>
    <w:rsid w:val="002310CE"/>
    <w:rsid w:val="002842C2"/>
    <w:rsid w:val="003227EA"/>
    <w:rsid w:val="00356764"/>
    <w:rsid w:val="003C53D8"/>
    <w:rsid w:val="003E720D"/>
    <w:rsid w:val="003F29D8"/>
    <w:rsid w:val="00443850"/>
    <w:rsid w:val="00466FB0"/>
    <w:rsid w:val="004A5EE2"/>
    <w:rsid w:val="005722DB"/>
    <w:rsid w:val="005A5561"/>
    <w:rsid w:val="005D19BC"/>
    <w:rsid w:val="00675794"/>
    <w:rsid w:val="006827B9"/>
    <w:rsid w:val="00694BF0"/>
    <w:rsid w:val="006F1A33"/>
    <w:rsid w:val="00700D63"/>
    <w:rsid w:val="00756814"/>
    <w:rsid w:val="00865AAE"/>
    <w:rsid w:val="00895F12"/>
    <w:rsid w:val="008A2400"/>
    <w:rsid w:val="0097078B"/>
    <w:rsid w:val="009F7177"/>
    <w:rsid w:val="00A02855"/>
    <w:rsid w:val="00A50A14"/>
    <w:rsid w:val="00A53821"/>
    <w:rsid w:val="00AA3C70"/>
    <w:rsid w:val="00AB759A"/>
    <w:rsid w:val="00AC74DB"/>
    <w:rsid w:val="00AF4246"/>
    <w:rsid w:val="00B873B8"/>
    <w:rsid w:val="00BB4DBD"/>
    <w:rsid w:val="00BE6681"/>
    <w:rsid w:val="00C21A92"/>
    <w:rsid w:val="00C45FA1"/>
    <w:rsid w:val="00C46DA1"/>
    <w:rsid w:val="00C848B5"/>
    <w:rsid w:val="00D91E3D"/>
    <w:rsid w:val="00DE4596"/>
    <w:rsid w:val="00E273AB"/>
    <w:rsid w:val="00E921BF"/>
    <w:rsid w:val="00F34C5B"/>
    <w:rsid w:val="00FE2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3212]"/>
    </o:shapedefaults>
    <o:shapelayout v:ext="edit">
      <o:idmap v:ext="edit" data="1"/>
    </o:shapelayout>
  </w:shapeDefaults>
  <w:decimalSymbol w:val="."/>
  <w:listSeparator w:val=","/>
  <w14:docId w14:val="3EC02E5C"/>
  <w15:docId w15:val="{B5BB391D-F7DA-480A-AEA1-B77CEBB9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38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3821"/>
  </w:style>
  <w:style w:type="paragraph" w:styleId="Footer">
    <w:name w:val="footer"/>
    <w:basedOn w:val="Normal"/>
    <w:link w:val="FooterChar"/>
    <w:uiPriority w:val="99"/>
    <w:unhideWhenUsed/>
    <w:rsid w:val="00A5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821"/>
  </w:style>
  <w:style w:type="paragraph" w:styleId="BalloonText">
    <w:name w:val="Balloon Text"/>
    <w:basedOn w:val="Normal"/>
    <w:link w:val="BalloonTextChar"/>
    <w:uiPriority w:val="99"/>
    <w:semiHidden/>
    <w:unhideWhenUsed/>
    <w:rsid w:val="005A5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561"/>
    <w:rPr>
      <w:rFonts w:ascii="Tahoma" w:hAnsi="Tahoma" w:cs="Tahoma"/>
      <w:sz w:val="16"/>
      <w:szCs w:val="16"/>
    </w:rPr>
  </w:style>
  <w:style w:type="paragraph" w:styleId="ListParagraph">
    <w:name w:val="List Paragraph"/>
    <w:basedOn w:val="Normal"/>
    <w:uiPriority w:val="34"/>
    <w:qFormat/>
    <w:rsid w:val="00E921BF"/>
    <w:pPr>
      <w:ind w:left="720"/>
      <w:contextualSpacing/>
    </w:pPr>
  </w:style>
  <w:style w:type="character" w:styleId="Hyperlink">
    <w:name w:val="Hyperlink"/>
    <w:basedOn w:val="DefaultParagraphFont"/>
    <w:semiHidden/>
    <w:rsid w:val="005D19BC"/>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67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qa.org.uk/files_ccc/CfE_CourseUnitSupportNotes_Higher_Sciences_Biology.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qa.org.uk/files_ccc/AHCUSNBiolo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esob</dc:creator>
  <cp:lastModifiedBy>Andrews, Kate</cp:lastModifiedBy>
  <cp:revision>7</cp:revision>
  <cp:lastPrinted>2015-12-10T09:43:00Z</cp:lastPrinted>
  <dcterms:created xsi:type="dcterms:W3CDTF">2015-12-10T14:17:00Z</dcterms:created>
  <dcterms:modified xsi:type="dcterms:W3CDTF">2018-07-10T13:13:00Z</dcterms:modified>
</cp:coreProperties>
</file>