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B84D" w14:textId="77777777" w:rsidR="00B0170F" w:rsidRPr="00CA7760" w:rsidRDefault="00530573" w:rsidP="00B0170F">
      <w:pPr>
        <w:rPr>
          <w:b/>
          <w:sz w:val="28"/>
          <w:szCs w:val="28"/>
        </w:rPr>
      </w:pPr>
      <w:r w:rsidRPr="00CA7760">
        <w:pict w14:anchorId="7423F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9" type="#_x0000_t75" style="position:absolute;margin-left:-33pt;margin-top:-26.9pt;width:109.05pt;height:43pt;z-index:251657728">
            <v:imagedata r:id="rId7" o:title="SSERC logo - Copy"/>
          </v:shape>
        </w:pict>
      </w:r>
    </w:p>
    <w:p w14:paraId="26D2159A" w14:textId="77777777" w:rsidR="00B0170F" w:rsidRPr="00CA7760" w:rsidRDefault="00B0170F" w:rsidP="00B0170F">
      <w:pPr>
        <w:rPr>
          <w:sz w:val="28"/>
          <w:szCs w:val="28"/>
        </w:rPr>
      </w:pPr>
    </w:p>
    <w:tbl>
      <w:tblPr>
        <w:tblpPr w:leftFromText="187" w:rightFromText="187" w:vertAnchor="page" w:horzAnchor="page" w:tblpX="6096" w:tblpY="4756"/>
        <w:tblW w:w="2575" w:type="pct"/>
        <w:tblBorders>
          <w:top w:val="single" w:sz="36" w:space="0" w:color="215E99"/>
          <w:bottom w:val="single" w:sz="36" w:space="0" w:color="215E99"/>
          <w:insideH w:val="single" w:sz="36" w:space="0" w:color="215E99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931"/>
      </w:tblGrid>
      <w:tr w:rsidR="00B0170F" w:rsidRPr="00B43EA2" w14:paraId="06F72D57" w14:textId="77777777" w:rsidTr="00B43EA2">
        <w:tc>
          <w:tcPr>
            <w:tcW w:w="0" w:type="auto"/>
          </w:tcPr>
          <w:p w14:paraId="64936E31" w14:textId="77777777" w:rsidR="00B0170F" w:rsidRPr="00B43EA2" w:rsidRDefault="00B0170F" w:rsidP="00B0170F">
            <w:pPr>
              <w:rPr>
                <w:sz w:val="72"/>
                <w:szCs w:val="72"/>
              </w:rPr>
            </w:pPr>
            <w:r w:rsidRPr="00B43EA2">
              <w:rPr>
                <w:sz w:val="72"/>
                <w:szCs w:val="72"/>
              </w:rPr>
              <w:t>Chemical Experiments</w:t>
            </w:r>
          </w:p>
        </w:tc>
      </w:tr>
      <w:tr w:rsidR="00B0170F" w:rsidRPr="00B43EA2" w14:paraId="4A6A3054" w14:textId="77777777" w:rsidTr="00B43EA2">
        <w:trPr>
          <w:trHeight w:val="604"/>
        </w:trPr>
        <w:tc>
          <w:tcPr>
            <w:tcW w:w="0" w:type="auto"/>
          </w:tcPr>
          <w:p w14:paraId="5393066C" w14:textId="77777777" w:rsidR="00B0170F" w:rsidRPr="00B43EA2" w:rsidRDefault="00530573" w:rsidP="00B0170F">
            <w:pPr>
              <w:rPr>
                <w:sz w:val="52"/>
                <w:szCs w:val="52"/>
              </w:rPr>
            </w:pPr>
            <w:r w:rsidRPr="00B43EA2">
              <w:rPr>
                <w:sz w:val="52"/>
                <w:szCs w:val="52"/>
              </w:rPr>
              <w:t>Making Crystals</w:t>
            </w:r>
          </w:p>
        </w:tc>
      </w:tr>
    </w:tbl>
    <w:p w14:paraId="66CCF136" w14:textId="77777777" w:rsidR="00B0170F" w:rsidRPr="00CA7760" w:rsidRDefault="00B0170F" w:rsidP="00B0170F">
      <w:pPr>
        <w:rPr>
          <w:sz w:val="28"/>
          <w:szCs w:val="28"/>
        </w:rPr>
      </w:pPr>
    </w:p>
    <w:p w14:paraId="5F4E97A1" w14:textId="77777777" w:rsidR="000B038B" w:rsidRPr="00CA7760" w:rsidRDefault="00BB4749" w:rsidP="00CA7760">
      <w:pPr>
        <w:pStyle w:val="Heading1"/>
      </w:pPr>
      <w:r w:rsidRPr="00CA7760">
        <w:pict w14:anchorId="23F87B0F">
          <v:shapetype id="_x0000_t202" coordsize="21600,21600" o:spt="202" path="m,l,21600r21600,l21600,xe">
            <v:stroke joinstyle="miter"/>
            <v:path gradientshapeok="t" o:connecttype="rect"/>
          </v:shapetype>
          <v:shape id="_x0000_s1182" type="#_x0000_t202" style="position:absolute;margin-left:20.3pt;margin-top:564.75pt;width:310.45pt;height:175.5pt;z-index:-251659776;mso-height-percent:200;mso-position-vertical-relative:page;mso-height-percent:200;mso-width-relative:margin;mso-height-relative:margin" wrapcoords="-90 -58 -90 21542 21690 21542 21690 -58 -90 -58" o:allowincell="f" o:allowoverlap="f">
            <v:textbox style="mso-next-textbox:#_x0000_s1182;mso-fit-shape-to-text:t">
              <w:txbxContent>
                <w:p w14:paraId="6EB1238D" w14:textId="77777777" w:rsidR="00BB4749" w:rsidRPr="00372428" w:rsidRDefault="00BB4749" w:rsidP="00BB474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372428">
                    <w:rPr>
                      <w:sz w:val="28"/>
                      <w:szCs w:val="28"/>
                    </w:rPr>
                    <w:t>CfE</w:t>
                  </w:r>
                  <w:proofErr w:type="spellEnd"/>
                </w:p>
                <w:p w14:paraId="1CADB8CF" w14:textId="77777777" w:rsidR="00BB4749" w:rsidRPr="00372428" w:rsidRDefault="00BB4749" w:rsidP="00BB4749">
                  <w:pPr>
                    <w:rPr>
                      <w:i/>
                      <w:sz w:val="28"/>
                      <w:szCs w:val="28"/>
                    </w:rPr>
                  </w:pPr>
                  <w:r w:rsidRPr="00372428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occurred. ...</w:t>
                  </w:r>
                </w:p>
                <w:p w14:paraId="4F97A175" w14:textId="77777777" w:rsidR="00BB4749" w:rsidRPr="00372428" w:rsidRDefault="00BB4749" w:rsidP="00BB4749">
                  <w:pPr>
                    <w:jc w:val="right"/>
                    <w:rPr>
                      <w:rFonts w:ascii="Arial" w:hAnsi="Arial" w:cs="Arial"/>
                      <w:b/>
                      <w:color w:val="35A27D"/>
                    </w:rPr>
                  </w:pPr>
                  <w:r w:rsidRPr="00372428">
                    <w:rPr>
                      <w:rFonts w:ascii="Arial" w:hAnsi="Arial" w:cs="Arial"/>
                      <w:b/>
                      <w:color w:val="35A27D"/>
                    </w:rPr>
                    <w:t>SCN 3-19a</w:t>
                  </w:r>
                </w:p>
                <w:p w14:paraId="0719F18E" w14:textId="77777777" w:rsidR="00BB4749" w:rsidRPr="00372428" w:rsidRDefault="00BB4749" w:rsidP="00BB4749">
                  <w:pPr>
                    <w:rPr>
                      <w:i/>
                      <w:sz w:val="28"/>
                      <w:szCs w:val="28"/>
                    </w:rPr>
                  </w:pPr>
                  <w:r w:rsidRPr="00372428">
                    <w:rPr>
                      <w:i/>
                      <w:sz w:val="28"/>
                      <w:szCs w:val="28"/>
                    </w:rPr>
                    <w:t>Having taken part in practical activities to compare the properties of acids and bases . . .</w:t>
                  </w:r>
                </w:p>
                <w:p w14:paraId="09548538" w14:textId="77777777" w:rsidR="00BB4749" w:rsidRPr="00CA7760" w:rsidRDefault="00BB4749" w:rsidP="00BB4749">
                  <w:pPr>
                    <w:jc w:val="right"/>
                    <w:rPr>
                      <w:rFonts w:ascii="Arial" w:hAnsi="Arial" w:cs="Arial"/>
                      <w:b/>
                      <w:color w:val="35A27D"/>
                    </w:rPr>
                  </w:pPr>
                  <w:r w:rsidRPr="00372428">
                    <w:rPr>
                      <w:rFonts w:ascii="Arial" w:hAnsi="Arial" w:cs="Arial"/>
                      <w:b/>
                      <w:color w:val="35A27D"/>
                    </w:rPr>
                    <w:t>SCN 3-18a</w:t>
                  </w:r>
                </w:p>
                <w:p w14:paraId="0A876467" w14:textId="77777777" w:rsidR="00B0170F" w:rsidRPr="00CA7760" w:rsidRDefault="00B0170F" w:rsidP="00BB4749"/>
              </w:txbxContent>
            </v:textbox>
            <w10:wrap type="tight" anchory="page"/>
          </v:shape>
        </w:pict>
      </w:r>
      <w:r w:rsidR="00B0170F" w:rsidRPr="00CA7760">
        <w:br w:type="page"/>
      </w:r>
      <w:r w:rsidR="000B038B" w:rsidRPr="00CA7760">
        <w:lastRenderedPageBreak/>
        <w:t>Making Copper Sulphate Crystals</w:t>
      </w:r>
    </w:p>
    <w:p w14:paraId="651BF4B8" w14:textId="77777777" w:rsidR="00530573" w:rsidRPr="00CA7760" w:rsidRDefault="00530573" w:rsidP="00CA7760">
      <w:pPr>
        <w:pStyle w:val="Heading2"/>
      </w:pPr>
      <w:r w:rsidRPr="00CA7760">
        <w:t>Introduction</w:t>
      </w:r>
    </w:p>
    <w:p w14:paraId="7C8832FF" w14:textId="77777777" w:rsidR="00530573" w:rsidRPr="00CA7760" w:rsidRDefault="00530573" w:rsidP="00530573">
      <w:r w:rsidRPr="00CA7760">
        <w:t>The reaction of acids with bases to form salts is a common one in preparative chemistry, showcasing showcases a range of activities and skills.</w:t>
      </w:r>
    </w:p>
    <w:p w14:paraId="10196005" w14:textId="77777777" w:rsidR="00530573" w:rsidRPr="00CA7760" w:rsidRDefault="00530573" w:rsidP="000B038B">
      <w:r w:rsidRPr="00CA7760">
        <w:t xml:space="preserve">Here we </w:t>
      </w:r>
      <w:r w:rsidR="000B038B" w:rsidRPr="00CA7760">
        <w:t>look at one of the most common variants, t</w:t>
      </w:r>
      <w:r w:rsidRPr="00CA7760">
        <w:t>he reaction of dilute sulphuric acid with copper II oxide with to produce blue crystals of hydrated copper II sul</w:t>
      </w:r>
      <w:r w:rsidR="000B038B" w:rsidRPr="00CA7760">
        <w:t>ph</w:t>
      </w:r>
      <w:r w:rsidRPr="00CA7760">
        <w:t>ate.</w:t>
      </w:r>
    </w:p>
    <w:p w14:paraId="38854B33" w14:textId="77777777" w:rsidR="000B038B" w:rsidRPr="00CA7760" w:rsidRDefault="000B038B" w:rsidP="000B038B">
      <w:r w:rsidRPr="00CA7760">
        <w:t>This method (adapted by CLEAPSS) is a safe</w:t>
      </w:r>
      <w:r w:rsidR="00CA7760">
        <w:t>r</w:t>
      </w:r>
      <w:r w:rsidRPr="00CA7760">
        <w:t xml:space="preserve"> version that uses a boiling water bath rather than a Bunsen burner for the initial neutralization. </w:t>
      </w:r>
    </w:p>
    <w:p w14:paraId="6CA2C3E2" w14:textId="77777777" w:rsidR="00EC6B27" w:rsidRPr="00CA7760" w:rsidRDefault="00EC6B27" w:rsidP="00CA7760">
      <w:pPr>
        <w:pStyle w:val="Heading2"/>
      </w:pPr>
      <w:r w:rsidRPr="00CA7760">
        <w:br/>
      </w:r>
      <w:r w:rsidR="00530573" w:rsidRPr="00CA7760">
        <w:t>You will need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80"/>
      </w:tblGrid>
      <w:tr w:rsidR="00530573" w:rsidRPr="00B43EA2" w14:paraId="34B87FF3" w14:textId="77777777" w:rsidTr="00B43EA2">
        <w:tc>
          <w:tcPr>
            <w:tcW w:w="4780" w:type="dxa"/>
            <w:shd w:val="clear" w:color="auto" w:fill="auto"/>
          </w:tcPr>
          <w:p w14:paraId="3B41A592" w14:textId="77777777" w:rsidR="00530573" w:rsidRPr="00B43EA2" w:rsidRDefault="004D67C6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Boiling tube</w:t>
            </w:r>
          </w:p>
        </w:tc>
        <w:tc>
          <w:tcPr>
            <w:tcW w:w="4780" w:type="dxa"/>
            <w:shd w:val="clear" w:color="auto" w:fill="auto"/>
          </w:tcPr>
          <w:p w14:paraId="60799E3D" w14:textId="77777777" w:rsidR="00530573" w:rsidRPr="00B43EA2" w:rsidRDefault="004D67C6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Beaker (~400 cm</w:t>
            </w:r>
            <w:r w:rsidRPr="00B43EA2">
              <w:rPr>
                <w:sz w:val="22"/>
                <w:szCs w:val="22"/>
                <w:vertAlign w:val="superscript"/>
              </w:rPr>
              <w:t>3</w:t>
            </w:r>
            <w:r w:rsidRPr="00B43EA2">
              <w:rPr>
                <w:sz w:val="22"/>
                <w:szCs w:val="22"/>
              </w:rPr>
              <w:t>) for a water bath</w:t>
            </w:r>
          </w:p>
        </w:tc>
      </w:tr>
      <w:tr w:rsidR="00530573" w:rsidRPr="00B43EA2" w14:paraId="26180B3C" w14:textId="77777777" w:rsidTr="00B43EA2">
        <w:tc>
          <w:tcPr>
            <w:tcW w:w="4780" w:type="dxa"/>
            <w:shd w:val="clear" w:color="auto" w:fill="auto"/>
          </w:tcPr>
          <w:p w14:paraId="2511556F" w14:textId="77777777" w:rsidR="00530573" w:rsidRPr="00B43EA2" w:rsidRDefault="004D67C6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Access to a kettle</w:t>
            </w:r>
          </w:p>
        </w:tc>
        <w:tc>
          <w:tcPr>
            <w:tcW w:w="4780" w:type="dxa"/>
            <w:shd w:val="clear" w:color="auto" w:fill="auto"/>
          </w:tcPr>
          <w:p w14:paraId="25075A18" w14:textId="77777777" w:rsidR="00530573" w:rsidRPr="00B43EA2" w:rsidRDefault="004D67C6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Access to a balance</w:t>
            </w:r>
          </w:p>
        </w:tc>
      </w:tr>
      <w:tr w:rsidR="00530573" w:rsidRPr="00B43EA2" w14:paraId="6C50C5DB" w14:textId="77777777" w:rsidTr="00B43EA2">
        <w:tc>
          <w:tcPr>
            <w:tcW w:w="4780" w:type="dxa"/>
            <w:shd w:val="clear" w:color="auto" w:fill="auto"/>
          </w:tcPr>
          <w:p w14:paraId="0373BF56" w14:textId="77777777" w:rsidR="00530573" w:rsidRPr="00B43EA2" w:rsidRDefault="004D67C6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Weigh boat (or similar)</w:t>
            </w:r>
          </w:p>
        </w:tc>
        <w:tc>
          <w:tcPr>
            <w:tcW w:w="4780" w:type="dxa"/>
            <w:shd w:val="clear" w:color="auto" w:fill="auto"/>
          </w:tcPr>
          <w:p w14:paraId="0A80051C" w14:textId="77777777" w:rsidR="00530573" w:rsidRPr="00B43EA2" w:rsidRDefault="004D67C6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Spatula</w:t>
            </w:r>
          </w:p>
        </w:tc>
      </w:tr>
      <w:tr w:rsidR="00530573" w:rsidRPr="00B43EA2" w14:paraId="72CAF5F2" w14:textId="77777777" w:rsidTr="00B43EA2">
        <w:tc>
          <w:tcPr>
            <w:tcW w:w="4780" w:type="dxa"/>
            <w:shd w:val="clear" w:color="auto" w:fill="auto"/>
          </w:tcPr>
          <w:p w14:paraId="71C355B8" w14:textId="77777777" w:rsidR="00530573" w:rsidRPr="00B43EA2" w:rsidRDefault="008B2468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100 cm</w:t>
            </w:r>
            <w:r w:rsidRPr="00B43EA2">
              <w:rPr>
                <w:sz w:val="22"/>
                <w:szCs w:val="22"/>
                <w:vertAlign w:val="superscript"/>
              </w:rPr>
              <w:t>3</w:t>
            </w:r>
            <w:r w:rsidRPr="00B43EA2">
              <w:rPr>
                <w:sz w:val="22"/>
                <w:szCs w:val="22"/>
              </w:rPr>
              <w:t xml:space="preserve"> conical flask</w:t>
            </w:r>
          </w:p>
        </w:tc>
        <w:tc>
          <w:tcPr>
            <w:tcW w:w="4780" w:type="dxa"/>
            <w:shd w:val="clear" w:color="auto" w:fill="auto"/>
          </w:tcPr>
          <w:p w14:paraId="6DBC7B16" w14:textId="77777777" w:rsidR="00530573" w:rsidRPr="00B43EA2" w:rsidRDefault="008B2468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Bunsen burner, tripod and gauze</w:t>
            </w:r>
          </w:p>
        </w:tc>
      </w:tr>
      <w:tr w:rsidR="000B038B" w:rsidRPr="00B43EA2" w14:paraId="12048F39" w14:textId="77777777" w:rsidTr="00B43EA2">
        <w:tc>
          <w:tcPr>
            <w:tcW w:w="4780" w:type="dxa"/>
            <w:shd w:val="clear" w:color="auto" w:fill="auto"/>
          </w:tcPr>
          <w:p w14:paraId="6F4A47F6" w14:textId="77777777" w:rsidR="000B038B" w:rsidRPr="00B43EA2" w:rsidRDefault="000B038B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Funnel &amp; filter paper</w:t>
            </w:r>
          </w:p>
        </w:tc>
        <w:tc>
          <w:tcPr>
            <w:tcW w:w="4780" w:type="dxa"/>
            <w:shd w:val="clear" w:color="auto" w:fill="auto"/>
          </w:tcPr>
          <w:p w14:paraId="0FB79CBC" w14:textId="77777777" w:rsidR="000B038B" w:rsidRPr="00B43EA2" w:rsidRDefault="00CA7760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Evaporating dish, Petri dish or similar</w:t>
            </w:r>
          </w:p>
        </w:tc>
      </w:tr>
      <w:tr w:rsidR="00CA7760" w:rsidRPr="00B43EA2" w14:paraId="515F0FCB" w14:textId="77777777" w:rsidTr="00B43EA2">
        <w:tc>
          <w:tcPr>
            <w:tcW w:w="4780" w:type="dxa"/>
            <w:shd w:val="clear" w:color="auto" w:fill="auto"/>
          </w:tcPr>
          <w:p w14:paraId="53F736A7" w14:textId="77777777" w:rsidR="00CA7760" w:rsidRPr="00B43EA2" w:rsidRDefault="00CA7760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Coppe II sulphate</w:t>
            </w:r>
          </w:p>
        </w:tc>
        <w:tc>
          <w:tcPr>
            <w:tcW w:w="4780" w:type="dxa"/>
            <w:shd w:val="clear" w:color="auto" w:fill="auto"/>
          </w:tcPr>
          <w:p w14:paraId="4DF8804E" w14:textId="77777777" w:rsidR="00CA7760" w:rsidRPr="00B43EA2" w:rsidRDefault="00CA7760" w:rsidP="00B43EA2">
            <w:pPr>
              <w:spacing w:line="240" w:lineRule="auto"/>
              <w:rPr>
                <w:sz w:val="22"/>
                <w:szCs w:val="22"/>
              </w:rPr>
            </w:pPr>
            <w:r w:rsidRPr="00B43EA2">
              <w:rPr>
                <w:sz w:val="22"/>
                <w:szCs w:val="22"/>
              </w:rPr>
              <w:t>1.4 mol l</w:t>
            </w:r>
            <w:r w:rsidRPr="00B43EA2">
              <w:rPr>
                <w:sz w:val="22"/>
                <w:szCs w:val="22"/>
                <w:vertAlign w:val="superscript"/>
              </w:rPr>
              <w:t>-1</w:t>
            </w:r>
            <w:r w:rsidRPr="00B43EA2">
              <w:rPr>
                <w:sz w:val="22"/>
                <w:szCs w:val="22"/>
              </w:rPr>
              <w:t xml:space="preserve"> sulphuric acid</w:t>
            </w:r>
          </w:p>
        </w:tc>
      </w:tr>
    </w:tbl>
    <w:p w14:paraId="46EDC852" w14:textId="77777777" w:rsidR="00530573" w:rsidRPr="00CA7760" w:rsidRDefault="00530573" w:rsidP="00EC6B27"/>
    <w:p w14:paraId="2B2AC902" w14:textId="77777777" w:rsidR="00530573" w:rsidRPr="00CA7760" w:rsidRDefault="00530573" w:rsidP="004D67C6">
      <w:pPr>
        <w:numPr>
          <w:ilvl w:val="0"/>
          <w:numId w:val="9"/>
        </w:numPr>
      </w:pPr>
      <w:r w:rsidRPr="00CA7760">
        <w:t>Measure 15 cm</w:t>
      </w:r>
      <w:r w:rsidRPr="00CA7760">
        <w:rPr>
          <w:vertAlign w:val="superscript"/>
        </w:rPr>
        <w:t>3</w:t>
      </w:r>
      <w:r w:rsidRPr="00CA7760">
        <w:t xml:space="preserve"> of 1.4 </w:t>
      </w:r>
      <w:r w:rsidR="004D67C6" w:rsidRPr="00CA7760">
        <w:t>mol l</w:t>
      </w:r>
      <w:r w:rsidR="004D67C6" w:rsidRPr="00CA7760">
        <w:rPr>
          <w:vertAlign w:val="superscript"/>
        </w:rPr>
        <w:t>-1</w:t>
      </w:r>
      <w:r w:rsidR="004D67C6" w:rsidRPr="00CA7760">
        <w:t xml:space="preserve"> </w:t>
      </w:r>
      <w:r w:rsidRPr="00CA7760">
        <w:t>sul</w:t>
      </w:r>
      <w:r w:rsidR="004D67C6" w:rsidRPr="00CA7760">
        <w:t>ph</w:t>
      </w:r>
      <w:r w:rsidRPr="00CA7760">
        <w:t xml:space="preserve">uric acid into a boiling tube. Stand the tube in a beaker, half-filled with just-boiled water from a kettle. Leave to warm for </w:t>
      </w:r>
      <w:r w:rsidR="004D67C6" w:rsidRPr="00CA7760">
        <w:t>a few</w:t>
      </w:r>
      <w:r w:rsidRPr="00CA7760">
        <w:t xml:space="preserve"> minutes while </w:t>
      </w:r>
      <w:r w:rsidR="004D67C6" w:rsidRPr="00CA7760">
        <w:t>you continue with the next steps</w:t>
      </w:r>
      <w:r w:rsidRPr="00CA7760">
        <w:t>.</w:t>
      </w:r>
    </w:p>
    <w:p w14:paraId="236E15B0" w14:textId="77777777" w:rsidR="00530573" w:rsidRPr="00CA7760" w:rsidRDefault="00530573" w:rsidP="004D67C6">
      <w:pPr>
        <w:numPr>
          <w:ilvl w:val="0"/>
          <w:numId w:val="9"/>
        </w:numPr>
      </w:pPr>
      <w:r w:rsidRPr="00CA7760">
        <w:t>Weigh</w:t>
      </w:r>
      <w:r w:rsidR="004D67C6" w:rsidRPr="00CA7760">
        <w:t xml:space="preserve"> out</w:t>
      </w:r>
      <w:r w:rsidRPr="00CA7760">
        <w:t xml:space="preserve"> </w:t>
      </w:r>
      <w:r w:rsidR="004D67C6" w:rsidRPr="00CA7760">
        <w:t xml:space="preserve">between </w:t>
      </w:r>
      <w:r w:rsidRPr="00CA7760">
        <w:t>1.8</w:t>
      </w:r>
      <w:r w:rsidR="004D67C6" w:rsidRPr="00CA7760">
        <w:t xml:space="preserve"> and </w:t>
      </w:r>
      <w:r w:rsidRPr="00CA7760">
        <w:t>2.0 g of black copper</w:t>
      </w:r>
      <w:r w:rsidR="004D67C6" w:rsidRPr="00CA7760">
        <w:t xml:space="preserve"> </w:t>
      </w:r>
      <w:r w:rsidRPr="00CA7760">
        <w:t>II oxide powder</w:t>
      </w:r>
      <w:r w:rsidR="004D67C6" w:rsidRPr="00CA7760">
        <w:t>.</w:t>
      </w:r>
    </w:p>
    <w:p w14:paraId="5142D11C" w14:textId="77777777" w:rsidR="00530573" w:rsidRPr="00CA7760" w:rsidRDefault="00530573" w:rsidP="004D67C6">
      <w:pPr>
        <w:numPr>
          <w:ilvl w:val="0"/>
          <w:numId w:val="9"/>
        </w:numPr>
      </w:pPr>
      <w:r w:rsidRPr="00CA7760">
        <w:t xml:space="preserve">Add about half of the </w:t>
      </w:r>
      <w:r w:rsidR="004D67C6" w:rsidRPr="00CA7760">
        <w:t xml:space="preserve">copper </w:t>
      </w:r>
      <w:r w:rsidRPr="00CA7760">
        <w:t>oxide</w:t>
      </w:r>
      <w:r w:rsidR="004D67C6" w:rsidRPr="00CA7760">
        <w:t xml:space="preserve"> powder</w:t>
      </w:r>
      <w:r w:rsidRPr="00CA7760">
        <w:t xml:space="preserve"> to the </w:t>
      </w:r>
      <w:r w:rsidR="004D67C6" w:rsidRPr="00CA7760">
        <w:t xml:space="preserve">warm </w:t>
      </w:r>
      <w:r w:rsidRPr="00CA7760">
        <w:t xml:space="preserve">acid. Agitate gently then put tube back into the hot water. </w:t>
      </w:r>
    </w:p>
    <w:p w14:paraId="0B5D06A7" w14:textId="77777777" w:rsidR="00530573" w:rsidRPr="00CA7760" w:rsidRDefault="004D67C6" w:rsidP="004D67C6">
      <w:pPr>
        <w:ind w:left="360"/>
        <w:rPr>
          <w:i/>
          <w:iCs/>
        </w:rPr>
      </w:pPr>
      <w:r w:rsidRPr="00CA7760">
        <w:rPr>
          <w:i/>
          <w:iCs/>
        </w:rPr>
        <w:t>Once it is warm, t</w:t>
      </w:r>
      <w:r w:rsidR="00530573" w:rsidRPr="00CA7760">
        <w:rPr>
          <w:i/>
          <w:iCs/>
        </w:rPr>
        <w:t>he reaction between the acid and coppe</w:t>
      </w:r>
      <w:r w:rsidRPr="00CA7760">
        <w:rPr>
          <w:i/>
          <w:iCs/>
        </w:rPr>
        <w:t xml:space="preserve">r </w:t>
      </w:r>
      <w:r w:rsidR="00530573" w:rsidRPr="00CA7760">
        <w:rPr>
          <w:i/>
          <w:iCs/>
        </w:rPr>
        <w:t>oxide is</w:t>
      </w:r>
      <w:r w:rsidRPr="00CA7760">
        <w:rPr>
          <w:i/>
          <w:iCs/>
        </w:rPr>
        <w:t xml:space="preserve"> quite</w:t>
      </w:r>
      <w:r w:rsidR="00530573" w:rsidRPr="00CA7760">
        <w:rPr>
          <w:i/>
          <w:iCs/>
        </w:rPr>
        <w:t xml:space="preserve"> rapid. The solution </w:t>
      </w:r>
      <w:r w:rsidRPr="00CA7760">
        <w:rPr>
          <w:i/>
          <w:iCs/>
        </w:rPr>
        <w:t xml:space="preserve">will </w:t>
      </w:r>
      <w:r w:rsidR="00530573" w:rsidRPr="00CA7760">
        <w:rPr>
          <w:i/>
          <w:iCs/>
        </w:rPr>
        <w:t xml:space="preserve">quickly turn blue. </w:t>
      </w:r>
    </w:p>
    <w:p w14:paraId="0AD4E23A" w14:textId="77777777" w:rsidR="00530573" w:rsidRPr="00CA7760" w:rsidRDefault="00530573" w:rsidP="004D67C6">
      <w:pPr>
        <w:numPr>
          <w:ilvl w:val="0"/>
          <w:numId w:val="9"/>
        </w:numPr>
      </w:pPr>
      <w:r w:rsidRPr="00CA7760">
        <w:t xml:space="preserve">When the </w:t>
      </w:r>
      <w:r w:rsidR="004D67C6" w:rsidRPr="00CA7760">
        <w:t>copper oxide has disappeared and you are left with a blue solution,</w:t>
      </w:r>
      <w:r w:rsidRPr="00CA7760">
        <w:t xml:space="preserve"> </w:t>
      </w:r>
      <w:r w:rsidR="004D67C6" w:rsidRPr="00CA7760">
        <w:t xml:space="preserve">add </w:t>
      </w:r>
      <w:r w:rsidRPr="00CA7760">
        <w:t xml:space="preserve">the second portion of </w:t>
      </w:r>
      <w:r w:rsidR="004D67C6" w:rsidRPr="00CA7760">
        <w:t>copper II</w:t>
      </w:r>
      <w:r w:rsidRPr="00CA7760">
        <w:t xml:space="preserve"> oxide. </w:t>
      </w:r>
    </w:p>
    <w:p w14:paraId="23F78F55" w14:textId="77777777" w:rsidR="00530573" w:rsidRPr="00CA7760" w:rsidRDefault="004D67C6" w:rsidP="004D67C6">
      <w:pPr>
        <w:ind w:left="360"/>
        <w:rPr>
          <w:i/>
          <w:iCs/>
        </w:rPr>
      </w:pPr>
      <w:proofErr w:type="gramStart"/>
      <w:r w:rsidRPr="00CA7760">
        <w:rPr>
          <w:i/>
          <w:iCs/>
        </w:rPr>
        <w:t>Again</w:t>
      </w:r>
      <w:proofErr w:type="gramEnd"/>
      <w:r w:rsidRPr="00CA7760">
        <w:rPr>
          <w:i/>
          <w:iCs/>
        </w:rPr>
        <w:t xml:space="preserve"> the reaction will be quite rapid but this time there will be </w:t>
      </w:r>
      <w:r w:rsidR="00530573" w:rsidRPr="00CA7760">
        <w:rPr>
          <w:i/>
          <w:iCs/>
        </w:rPr>
        <w:t xml:space="preserve">a small amount of unreacted solid will be visible at the bottom of the tube. </w:t>
      </w:r>
      <w:r w:rsidRPr="00CA7760">
        <w:rPr>
          <w:i/>
          <w:iCs/>
        </w:rPr>
        <w:t>This is intentional.</w:t>
      </w:r>
    </w:p>
    <w:p w14:paraId="6B42758F" w14:textId="77777777" w:rsidR="00394E03" w:rsidRPr="00CA7760" w:rsidRDefault="00394E03" w:rsidP="004D67C6">
      <w:pPr>
        <w:ind w:left="360"/>
        <w:rPr>
          <w:i/>
          <w:iCs/>
        </w:rPr>
      </w:pPr>
      <w:r w:rsidRPr="00CA7760">
        <w:rPr>
          <w:i/>
          <w:iCs/>
        </w:rPr>
        <w:t xml:space="preserve">If there is no copper oxide in the bottom, add a bit more. It is important that </w:t>
      </w:r>
      <w:r w:rsidRPr="00CA7760">
        <w:rPr>
          <w:b/>
          <w:bCs/>
          <w:i/>
          <w:iCs/>
        </w:rPr>
        <w:t>all</w:t>
      </w:r>
      <w:r w:rsidRPr="00CA7760">
        <w:rPr>
          <w:i/>
          <w:iCs/>
        </w:rPr>
        <w:t xml:space="preserve"> the sulphuric acid has been neutralized.</w:t>
      </w:r>
    </w:p>
    <w:p w14:paraId="6FA4EC4D" w14:textId="77777777" w:rsidR="004D67C6" w:rsidRPr="00CA7760" w:rsidRDefault="004D67C6" w:rsidP="00B43EA2">
      <w:pPr>
        <w:numPr>
          <w:ilvl w:val="0"/>
          <w:numId w:val="9"/>
        </w:numPr>
      </w:pPr>
      <w:r w:rsidRPr="00CA7760">
        <w:t>Set up your apparatus for filtering</w:t>
      </w:r>
      <w:r w:rsidR="008B2468" w:rsidRPr="00CA7760">
        <w:t xml:space="preserve"> and f</w:t>
      </w:r>
      <w:r w:rsidR="00530573" w:rsidRPr="00CA7760">
        <w:t>ilter the contents of the boiling tube</w:t>
      </w:r>
      <w:r w:rsidR="008B2468" w:rsidRPr="00CA7760">
        <w:t xml:space="preserve"> into a 100 cm</w:t>
      </w:r>
      <w:r w:rsidR="008B2468" w:rsidRPr="00CA7760">
        <w:rPr>
          <w:vertAlign w:val="superscript"/>
        </w:rPr>
        <w:t>3</w:t>
      </w:r>
      <w:r w:rsidR="008B2468" w:rsidRPr="00CA7760">
        <w:t xml:space="preserve"> conical flask</w:t>
      </w:r>
      <w:r w:rsidR="00530573" w:rsidRPr="00CA7760">
        <w:t xml:space="preserve">. </w:t>
      </w:r>
    </w:p>
    <w:p w14:paraId="250A41D5" w14:textId="77777777" w:rsidR="00530573" w:rsidRPr="00CA7760" w:rsidRDefault="00530573" w:rsidP="004D67C6">
      <w:pPr>
        <w:numPr>
          <w:ilvl w:val="0"/>
          <w:numId w:val="9"/>
        </w:numPr>
      </w:pPr>
      <w:r w:rsidRPr="00CA7760">
        <w:t>Add 2-3 anti-bump granules to the flask. Stand it on a tripod and gauze</w:t>
      </w:r>
      <w:r w:rsidR="008B2468" w:rsidRPr="00CA7760">
        <w:t xml:space="preserve"> </w:t>
      </w:r>
      <w:r w:rsidRPr="00CA7760">
        <w:t xml:space="preserve">and heat the solution </w:t>
      </w:r>
      <w:r w:rsidR="008B2468" w:rsidRPr="00CA7760">
        <w:t xml:space="preserve">with the Bunsen burner </w:t>
      </w:r>
      <w:r w:rsidRPr="00CA7760">
        <w:t xml:space="preserve">until just boiling. </w:t>
      </w:r>
    </w:p>
    <w:p w14:paraId="158C4599" w14:textId="77777777" w:rsidR="004D67C6" w:rsidRPr="00CA7760" w:rsidRDefault="00394E03" w:rsidP="00394E03">
      <w:pPr>
        <w:numPr>
          <w:ilvl w:val="0"/>
          <w:numId w:val="9"/>
        </w:numPr>
      </w:pPr>
      <w:r w:rsidRPr="00CA7760">
        <w:t>S</w:t>
      </w:r>
      <w:r w:rsidR="00530573" w:rsidRPr="00CA7760">
        <w:t>immer</w:t>
      </w:r>
      <w:r w:rsidRPr="00CA7760">
        <w:t xml:space="preserve"> gently</w:t>
      </w:r>
      <w:r w:rsidR="00530573" w:rsidRPr="00CA7760">
        <w:t xml:space="preserve"> for 2 minutes. If you hear a spitting or popping noise before the time is up, immediately turn off the heat. Never allow the solution to boil dry. </w:t>
      </w:r>
    </w:p>
    <w:p w14:paraId="4156C16B" w14:textId="77777777" w:rsidR="00530573" w:rsidRPr="00CA7760" w:rsidRDefault="00530573" w:rsidP="004D67C6">
      <w:pPr>
        <w:numPr>
          <w:ilvl w:val="0"/>
          <w:numId w:val="9"/>
        </w:numPr>
      </w:pPr>
      <w:r w:rsidRPr="00CA7760">
        <w:t xml:space="preserve">Turn off the Bunsen. </w:t>
      </w:r>
      <w:r w:rsidR="00394E03" w:rsidRPr="00CA7760">
        <w:t>C</w:t>
      </w:r>
      <w:r w:rsidRPr="00CA7760">
        <w:t xml:space="preserve">arefully lift the hot flask off the tripod and place it on </w:t>
      </w:r>
      <w:r w:rsidR="00394E03" w:rsidRPr="00CA7760">
        <w:t>a</w:t>
      </w:r>
      <w:r w:rsidRPr="00CA7760">
        <w:t xml:space="preserve"> bench mat. </w:t>
      </w:r>
    </w:p>
    <w:p w14:paraId="3847009C" w14:textId="77777777" w:rsidR="00394E03" w:rsidRPr="00CA7760" w:rsidRDefault="00530573" w:rsidP="004D67C6">
      <w:pPr>
        <w:numPr>
          <w:ilvl w:val="0"/>
          <w:numId w:val="9"/>
        </w:numPr>
      </w:pPr>
      <w:r w:rsidRPr="00CA7760">
        <w:lastRenderedPageBreak/>
        <w:t>Carefully, pour the hot solution into a</w:t>
      </w:r>
      <w:r w:rsidR="00394E03" w:rsidRPr="00CA7760">
        <w:t xml:space="preserve">n evaporating dish, crystallising dish or </w:t>
      </w:r>
      <w:r w:rsidRPr="00CA7760">
        <w:t>Petri dish</w:t>
      </w:r>
      <w:r w:rsidR="00CA7760">
        <w:t>*</w:t>
      </w:r>
      <w:r w:rsidRPr="00CA7760">
        <w:t xml:space="preserve">. </w:t>
      </w:r>
      <w:r w:rsidR="00394E03" w:rsidRPr="00CA7760">
        <w:t>Crystals should start</w:t>
      </w:r>
      <w:r w:rsidRPr="00CA7760">
        <w:t xml:space="preserve"> to form within 5 minutes, </w:t>
      </w:r>
    </w:p>
    <w:p w14:paraId="16EF393D" w14:textId="77777777" w:rsidR="00CA7760" w:rsidRDefault="00CA7760" w:rsidP="00394E03">
      <w:pPr>
        <w:ind w:left="360"/>
        <w:rPr>
          <w:i/>
          <w:iCs/>
        </w:rPr>
      </w:pPr>
      <w:r>
        <w:rPr>
          <w:i/>
          <w:iCs/>
        </w:rPr>
        <w:t>* Using a Petri dish, especially if it is an old or scratched one, will help as the scratches provide nucleation sites for the crystals to start forming.</w:t>
      </w:r>
    </w:p>
    <w:p w14:paraId="7273A775" w14:textId="77777777" w:rsidR="00EC6B27" w:rsidRPr="00CA7760" w:rsidRDefault="00394E03" w:rsidP="00394E03">
      <w:pPr>
        <w:ind w:left="360"/>
        <w:rPr>
          <w:i/>
          <w:iCs/>
        </w:rPr>
      </w:pPr>
      <w:r w:rsidRPr="00CA7760">
        <w:rPr>
          <w:i/>
          <w:iCs/>
        </w:rPr>
        <w:t>If there is no sign of crystals, place</w:t>
      </w:r>
      <w:r w:rsidR="00530573" w:rsidRPr="00CA7760">
        <w:rPr>
          <w:i/>
          <w:iCs/>
        </w:rPr>
        <w:t xml:space="preserve"> a wooden splint on the rim of the dish </w:t>
      </w:r>
      <w:r w:rsidRPr="00CA7760">
        <w:rPr>
          <w:i/>
          <w:iCs/>
        </w:rPr>
        <w:t>with</w:t>
      </w:r>
      <w:r w:rsidR="00530573" w:rsidRPr="00CA7760">
        <w:rPr>
          <w:i/>
          <w:iCs/>
        </w:rPr>
        <w:t xml:space="preserve"> one end dip</w:t>
      </w:r>
      <w:r w:rsidRPr="00CA7760">
        <w:rPr>
          <w:i/>
          <w:iCs/>
        </w:rPr>
        <w:t>ping</w:t>
      </w:r>
      <w:r w:rsidR="00530573" w:rsidRPr="00CA7760">
        <w:rPr>
          <w:i/>
          <w:iCs/>
        </w:rPr>
        <w:t xml:space="preserve"> into the liquid. </w:t>
      </w:r>
      <w:r w:rsidRPr="00CA7760">
        <w:rPr>
          <w:i/>
          <w:iCs/>
        </w:rPr>
        <w:t>This</w:t>
      </w:r>
      <w:r w:rsidR="00530573" w:rsidRPr="00CA7760">
        <w:rPr>
          <w:i/>
          <w:iCs/>
        </w:rPr>
        <w:t xml:space="preserve"> provides a rough surface for the crystals to grow on.</w:t>
      </w:r>
    </w:p>
    <w:p w14:paraId="59EC2C96" w14:textId="77777777" w:rsidR="00EC6B27" w:rsidRPr="00CA7760" w:rsidRDefault="00394E03" w:rsidP="000B038B">
      <w:pPr>
        <w:pStyle w:val="Heading2"/>
      </w:pPr>
      <w:r w:rsidRPr="00CA7760">
        <w:t>What is happening</w:t>
      </w:r>
    </w:p>
    <w:p w14:paraId="547764B6" w14:textId="77777777" w:rsidR="00394E03" w:rsidRPr="00CA7760" w:rsidRDefault="00394E03" w:rsidP="00EC6B27">
      <w:pPr>
        <w:pStyle w:val="NormalWeb"/>
      </w:pPr>
      <w:r w:rsidRPr="00CA7760">
        <w:t>The solubility of copper II sul</w:t>
      </w:r>
      <w:r w:rsidR="000B038B" w:rsidRPr="00CA7760">
        <w:t>ph</w:t>
      </w:r>
      <w:r w:rsidRPr="00CA7760">
        <w:t>ate-5-water is about 1.3 mol l</w:t>
      </w:r>
      <w:r w:rsidRPr="00CA7760">
        <w:rPr>
          <w:vertAlign w:val="superscript"/>
        </w:rPr>
        <w:t>-1</w:t>
      </w:r>
      <w:r w:rsidRPr="00CA7760">
        <w:t xml:space="preserve"> at room temperature. Using 1.4 mol l</w:t>
      </w:r>
      <w:r w:rsidRPr="00CA7760">
        <w:rPr>
          <w:vertAlign w:val="superscript"/>
        </w:rPr>
        <w:t>-1</w:t>
      </w:r>
      <w:r w:rsidRPr="00CA7760">
        <w:t xml:space="preserve"> acid (rather than 1 mol l</w:t>
      </w:r>
      <w:r w:rsidRPr="00CA7760">
        <w:rPr>
          <w:vertAlign w:val="superscript"/>
        </w:rPr>
        <w:t>-1</w:t>
      </w:r>
      <w:r w:rsidRPr="00CA7760">
        <w:t xml:space="preserve"> as is often suggested) means that </w:t>
      </w:r>
      <w:r w:rsidR="000B038B" w:rsidRPr="00CA7760">
        <w:t xml:space="preserve">the copper sulphate solution produced is close to saturation. </w:t>
      </w:r>
      <w:r w:rsidRPr="00CA7760">
        <w:t xml:space="preserve">Minimal heating is then needed to evaporate some water. Crystals usually form as the solution begins to cool. </w:t>
      </w:r>
    </w:p>
    <w:p w14:paraId="035F7B61" w14:textId="77777777" w:rsidR="00394E03" w:rsidRPr="00CA7760" w:rsidRDefault="00394E03" w:rsidP="00EC6B27">
      <w:pPr>
        <w:pStyle w:val="NormalWeb"/>
      </w:pPr>
      <w:r w:rsidRPr="00CA7760">
        <w:t>The reaction between copper</w:t>
      </w:r>
      <w:r w:rsidR="000B038B" w:rsidRPr="00CA7760">
        <w:t xml:space="preserve"> </w:t>
      </w:r>
      <w:r w:rsidRPr="00CA7760">
        <w:t>II oxide and the acid is rapid above 80</w:t>
      </w:r>
      <w:r w:rsidR="000B038B" w:rsidRPr="00CA7760">
        <w:t>°</w:t>
      </w:r>
      <w:r w:rsidRPr="00CA7760">
        <w:t xml:space="preserve">C so just-boiled water is sufficient for the reaction to take place at a reasonable rate. This avoids the risk of </w:t>
      </w:r>
      <w:r w:rsidR="000B038B" w:rsidRPr="00CA7760">
        <w:t>learners</w:t>
      </w:r>
      <w:r w:rsidRPr="00CA7760">
        <w:t xml:space="preserve"> scalding or burning themselves, as they do not need to stir boiling acid over a Bunsen flame. </w:t>
      </w:r>
    </w:p>
    <w:p w14:paraId="010CE2E0" w14:textId="77777777" w:rsidR="000B038B" w:rsidRPr="00CA7760" w:rsidRDefault="00394E03" w:rsidP="00EC6B27">
      <w:pPr>
        <w:pStyle w:val="NormalWeb"/>
      </w:pPr>
      <w:r w:rsidRPr="00CA7760">
        <w:t xml:space="preserve">15 </w:t>
      </w:r>
      <w:r w:rsidR="000B038B" w:rsidRPr="00CA7760">
        <w:t>cm</w:t>
      </w:r>
      <w:r w:rsidR="000B038B" w:rsidRPr="00CA7760">
        <w:rPr>
          <w:vertAlign w:val="superscript"/>
        </w:rPr>
        <w:t>3</w:t>
      </w:r>
      <w:r w:rsidR="000B038B" w:rsidRPr="00CA7760">
        <w:t xml:space="preserve"> </w:t>
      </w:r>
      <w:r w:rsidRPr="00CA7760">
        <w:t xml:space="preserve">of 1.4 </w:t>
      </w:r>
      <w:r w:rsidR="000B038B" w:rsidRPr="00CA7760">
        <w:t>mol l</w:t>
      </w:r>
      <w:r w:rsidR="000B038B" w:rsidRPr="00CA7760">
        <w:rPr>
          <w:vertAlign w:val="superscript"/>
        </w:rPr>
        <w:t>-1</w:t>
      </w:r>
      <w:r w:rsidR="000B038B" w:rsidRPr="00CA7760">
        <w:t xml:space="preserve"> </w:t>
      </w:r>
      <w:r w:rsidRPr="00CA7760">
        <w:t>sul</w:t>
      </w:r>
      <w:r w:rsidR="000B038B" w:rsidRPr="00CA7760">
        <w:t>ph</w:t>
      </w:r>
      <w:r w:rsidRPr="00CA7760">
        <w:t xml:space="preserve">uric acid </w:t>
      </w:r>
      <w:r w:rsidR="000B038B" w:rsidRPr="00CA7760">
        <w:t>contains</w:t>
      </w:r>
      <w:r w:rsidRPr="00CA7760">
        <w:t xml:space="preserve"> 0.021 mol of H</w:t>
      </w:r>
      <w:r w:rsidRPr="00CA7760">
        <w:rPr>
          <w:vertAlign w:val="subscript"/>
        </w:rPr>
        <w:t>2</w:t>
      </w:r>
      <w:r w:rsidRPr="00CA7760">
        <w:t>SO</w:t>
      </w:r>
      <w:r w:rsidRPr="00CA7760">
        <w:rPr>
          <w:vertAlign w:val="subscript"/>
        </w:rPr>
        <w:t>4</w:t>
      </w:r>
      <w:r w:rsidRPr="00CA7760">
        <w:t xml:space="preserve">. </w:t>
      </w:r>
    </w:p>
    <w:p w14:paraId="66686C69" w14:textId="77777777" w:rsidR="000B038B" w:rsidRPr="00CA7760" w:rsidRDefault="000B038B" w:rsidP="000B038B">
      <w:pPr>
        <w:pStyle w:val="NormalWeb"/>
        <w:ind w:firstLine="720"/>
      </w:pPr>
      <w:r w:rsidRPr="00CA7760">
        <w:pict w14:anchorId="0E95AC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0" type="#_x0000_t32" style="position:absolute;left:0;text-align:left;margin-left:108.15pt;margin-top:7.45pt;width:32.75pt;height:0;z-index:251658752" o:connectortype="straight" strokecolor="#215e99" strokeweight="2.25pt">
            <v:stroke endarrow="block"/>
          </v:shape>
        </w:pict>
      </w:r>
      <w:proofErr w:type="spellStart"/>
      <w:r w:rsidRPr="00CA7760">
        <w:t>CuO</w:t>
      </w:r>
      <w:proofErr w:type="spellEnd"/>
      <w:r w:rsidRPr="00CA7760">
        <w:t xml:space="preserve"> + H</w:t>
      </w:r>
      <w:r w:rsidRPr="00CA7760">
        <w:rPr>
          <w:vertAlign w:val="subscript"/>
        </w:rPr>
        <w:t>2</w:t>
      </w:r>
      <w:r w:rsidRPr="00CA7760">
        <w:t>SO</w:t>
      </w:r>
      <w:r w:rsidRPr="00CA7760">
        <w:rPr>
          <w:vertAlign w:val="subscript"/>
        </w:rPr>
        <w:t>4</w:t>
      </w:r>
      <w:r w:rsidRPr="00CA7760">
        <w:t xml:space="preserve"> </w:t>
      </w:r>
      <w:r w:rsidRPr="00CA7760">
        <w:tab/>
      </w:r>
      <w:r w:rsidRPr="00CA7760">
        <w:tab/>
        <w:t>CuSO</w:t>
      </w:r>
      <w:r w:rsidRPr="00CA7760">
        <w:rPr>
          <w:vertAlign w:val="subscript"/>
        </w:rPr>
        <w:t>4</w:t>
      </w:r>
      <w:r w:rsidRPr="00CA7760">
        <w:t xml:space="preserve"> + H</w:t>
      </w:r>
      <w:r w:rsidRPr="00CA7760">
        <w:rPr>
          <w:vertAlign w:val="subscript"/>
        </w:rPr>
        <w:t>2</w:t>
      </w:r>
      <w:r w:rsidRPr="00CA7760">
        <w:t>O</w:t>
      </w:r>
    </w:p>
    <w:p w14:paraId="4F13EB76" w14:textId="77777777" w:rsidR="000B038B" w:rsidRPr="00CA7760" w:rsidRDefault="00394E03" w:rsidP="00EC6B27">
      <w:pPr>
        <w:pStyle w:val="NormalWeb"/>
      </w:pPr>
      <w:r w:rsidRPr="00CA7760">
        <w:t xml:space="preserve">From the 1:1 reaction </w:t>
      </w:r>
      <w:r w:rsidR="000B038B" w:rsidRPr="00CA7760">
        <w:t>stoichiometry</w:t>
      </w:r>
      <w:r w:rsidRPr="00CA7760">
        <w:t>, 0.021 mol (1.68 g) of copper</w:t>
      </w:r>
      <w:r w:rsidR="000B038B" w:rsidRPr="00CA7760">
        <w:t xml:space="preserve"> </w:t>
      </w:r>
      <w:r w:rsidRPr="00CA7760">
        <w:t xml:space="preserve">II oxide is required to completely react with and neutralise the acid. </w:t>
      </w:r>
    </w:p>
    <w:p w14:paraId="4A3CE1B6" w14:textId="77777777" w:rsidR="00394E03" w:rsidRPr="00CA7760" w:rsidRDefault="00394E03" w:rsidP="00EC6B27">
      <w:pPr>
        <w:pStyle w:val="NormalWeb"/>
      </w:pPr>
      <w:r w:rsidRPr="00CA7760">
        <w:t xml:space="preserve">The measured </w:t>
      </w:r>
      <w:r w:rsidR="000B038B" w:rsidRPr="00CA7760">
        <w:t>quantity</w:t>
      </w:r>
      <w:r w:rsidRPr="00CA7760">
        <w:t xml:space="preserve"> used (1.8-2.0 g) means there is only a slight excess, thus minimising waste</w:t>
      </w:r>
      <w:r w:rsidR="00CA7760">
        <w:t xml:space="preserve"> while ensuring all the acid is neutralised.</w:t>
      </w:r>
    </w:p>
    <w:p w14:paraId="1CABE6C6" w14:textId="77777777" w:rsidR="000B038B" w:rsidRPr="00CA7760" w:rsidRDefault="000B038B" w:rsidP="000B038B">
      <w:pPr>
        <w:pStyle w:val="Heading2"/>
      </w:pPr>
      <w:r w:rsidRPr="00CA7760">
        <w:t>Health &amp; Safety</w:t>
      </w:r>
    </w:p>
    <w:p w14:paraId="09C103BD" w14:textId="77777777" w:rsidR="000B038B" w:rsidRPr="00CA7760" w:rsidRDefault="000B038B" w:rsidP="00EC6B27">
      <w:pPr>
        <w:pStyle w:val="NormalWeb"/>
      </w:pPr>
      <w:r w:rsidRPr="00CA7760">
        <w:t>It is important to make sure that the acid has been completely neutralized.</w:t>
      </w:r>
    </w:p>
    <w:p w14:paraId="4CB919EA" w14:textId="77777777" w:rsidR="00B0170F" w:rsidRPr="00254FA9" w:rsidRDefault="000B038B" w:rsidP="00254FA9">
      <w:pPr>
        <w:pStyle w:val="NormalWeb"/>
      </w:pPr>
      <w:r w:rsidRPr="00CA7760">
        <w:t>If it is not, then the residual acid can decompose on heating, producing toxic sulphur dioxide/trioxide gases.</w:t>
      </w:r>
    </w:p>
    <w:sectPr w:rsidR="00B0170F" w:rsidRPr="00254FA9" w:rsidSect="00B43EA2">
      <w:footerReference w:type="even" r:id="rId8"/>
      <w:pgSz w:w="11906" w:h="16838"/>
      <w:pgMar w:top="1134" w:right="1286" w:bottom="993" w:left="1276" w:header="708" w:footer="708" w:gutter="0"/>
      <w:pgBorders w:offsetFrom="page">
        <w:top w:val="thinThickSmallGap" w:sz="24" w:space="24" w:color="215E99"/>
        <w:left w:val="thinThickSmallGap" w:sz="24" w:space="24" w:color="215E99"/>
        <w:bottom w:val="thickThinSmallGap" w:sz="24" w:space="24" w:color="215E99"/>
        <w:right w:val="thickThinSmallGap" w:sz="24" w:space="24" w:color="215E99"/>
      </w:pgBorders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5E80" w14:textId="77777777" w:rsidR="00B43EA2" w:rsidRPr="00CA7760" w:rsidRDefault="00B43EA2">
      <w:r w:rsidRPr="00CA7760">
        <w:separator/>
      </w:r>
    </w:p>
  </w:endnote>
  <w:endnote w:type="continuationSeparator" w:id="0">
    <w:p w14:paraId="10B82592" w14:textId="77777777" w:rsidR="00B43EA2" w:rsidRPr="00CA7760" w:rsidRDefault="00B43EA2">
      <w:r w:rsidRPr="00CA77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FFD6" w14:textId="77777777" w:rsidR="00B0170F" w:rsidRPr="00CA7760" w:rsidRDefault="00B0170F">
    <w:pPr>
      <w:pStyle w:val="Footer"/>
      <w:framePr w:wrap="around" w:vAnchor="text" w:hAnchor="margin" w:xAlign="center" w:y="1"/>
      <w:rPr>
        <w:rStyle w:val="PageNumber"/>
      </w:rPr>
    </w:pPr>
    <w:r w:rsidRPr="00CA7760">
      <w:rPr>
        <w:rStyle w:val="PageNumber"/>
      </w:rPr>
      <w:fldChar w:fldCharType="begin"/>
    </w:r>
    <w:r w:rsidRPr="00CA7760">
      <w:rPr>
        <w:rStyle w:val="PageNumber"/>
      </w:rPr>
      <w:instrText xml:space="preserve">PAGE  </w:instrText>
    </w:r>
    <w:r w:rsidRPr="00CA7760">
      <w:rPr>
        <w:rStyle w:val="PageNumber"/>
      </w:rPr>
      <w:fldChar w:fldCharType="end"/>
    </w:r>
  </w:p>
  <w:p w14:paraId="18817F73" w14:textId="77777777" w:rsidR="00B0170F" w:rsidRPr="00CA7760" w:rsidRDefault="00B01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3936" w14:textId="77777777" w:rsidR="00B43EA2" w:rsidRPr="00CA7760" w:rsidRDefault="00B43EA2">
      <w:r w:rsidRPr="00CA7760">
        <w:separator/>
      </w:r>
    </w:p>
  </w:footnote>
  <w:footnote w:type="continuationSeparator" w:id="0">
    <w:p w14:paraId="633D0152" w14:textId="77777777" w:rsidR="00B43EA2" w:rsidRPr="00CA7760" w:rsidRDefault="00B43EA2">
      <w:r w:rsidRPr="00CA776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1D7"/>
    <w:multiLevelType w:val="hybridMultilevel"/>
    <w:tmpl w:val="3C26D0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01E79"/>
    <w:multiLevelType w:val="hybridMultilevel"/>
    <w:tmpl w:val="77A8D3E2"/>
    <w:lvl w:ilvl="0" w:tplc="3C0AB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16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924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00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B29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E0B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BC7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42AD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1AF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24F8D"/>
    <w:multiLevelType w:val="hybridMultilevel"/>
    <w:tmpl w:val="BFEC6C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A0455"/>
    <w:multiLevelType w:val="hybridMultilevel"/>
    <w:tmpl w:val="BFEC6C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F3695"/>
    <w:multiLevelType w:val="hybridMultilevel"/>
    <w:tmpl w:val="8500B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6542"/>
    <w:multiLevelType w:val="hybridMultilevel"/>
    <w:tmpl w:val="D7B6F6EA"/>
    <w:lvl w:ilvl="0" w:tplc="0DE43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EA4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FA2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DCE3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B86F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B43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647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AE4E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50C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E5F68"/>
    <w:multiLevelType w:val="hybridMultilevel"/>
    <w:tmpl w:val="A3B038DA"/>
    <w:lvl w:ilvl="0" w:tplc="85489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5EC2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440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B427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36AF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F615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C84A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469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563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815A0"/>
    <w:multiLevelType w:val="hybridMultilevel"/>
    <w:tmpl w:val="918AFFC2"/>
    <w:lvl w:ilvl="0" w:tplc="4C886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429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4E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8F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24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67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24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C7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E21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46661"/>
    <w:multiLevelType w:val="hybridMultilevel"/>
    <w:tmpl w:val="C74C2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76F02"/>
    <w:multiLevelType w:val="hybridMultilevel"/>
    <w:tmpl w:val="C1902D78"/>
    <w:lvl w:ilvl="0" w:tplc="DD720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42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A3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43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20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0D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0D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69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329571">
    <w:abstractNumId w:val="5"/>
  </w:num>
  <w:num w:numId="2" w16cid:durableId="213664966">
    <w:abstractNumId w:val="4"/>
  </w:num>
  <w:num w:numId="3" w16cid:durableId="6058888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35360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75764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105191">
    <w:abstractNumId w:val="6"/>
  </w:num>
  <w:num w:numId="7" w16cid:durableId="329678278">
    <w:abstractNumId w:val="1"/>
  </w:num>
  <w:num w:numId="8" w16cid:durableId="1844198049">
    <w:abstractNumId w:val="0"/>
  </w:num>
  <w:num w:numId="9" w16cid:durableId="2132942416">
    <w:abstractNumId w:val="3"/>
  </w:num>
  <w:num w:numId="10" w16cid:durableId="702629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70F"/>
    <w:rsid w:val="00025944"/>
    <w:rsid w:val="000320AD"/>
    <w:rsid w:val="000B038B"/>
    <w:rsid w:val="00254FA9"/>
    <w:rsid w:val="00372428"/>
    <w:rsid w:val="00394E03"/>
    <w:rsid w:val="004D67C6"/>
    <w:rsid w:val="00530573"/>
    <w:rsid w:val="005F7456"/>
    <w:rsid w:val="00635E5A"/>
    <w:rsid w:val="00840F59"/>
    <w:rsid w:val="008B2468"/>
    <w:rsid w:val="009D18B2"/>
    <w:rsid w:val="00A25B31"/>
    <w:rsid w:val="00AB3C81"/>
    <w:rsid w:val="00B0170F"/>
    <w:rsid w:val="00B43EA2"/>
    <w:rsid w:val="00BB4749"/>
    <w:rsid w:val="00CA7760"/>
    <w:rsid w:val="00CF657D"/>
    <w:rsid w:val="00D5556F"/>
    <w:rsid w:val="00EC6B27"/>
    <w:rsid w:val="00F054CF"/>
    <w:rsid w:val="00F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280"/>
      </o:rules>
    </o:shapelayout>
  </w:shapeDefaults>
  <w:decimalSymbol w:val="."/>
  <w:listSeparator w:val=","/>
  <w14:docId w14:val="603BBD72"/>
  <w15:chartTrackingRefBased/>
  <w15:docId w15:val="{2A047610-5071-4EF3-94A3-D1E80D75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60"/>
    <w:pPr>
      <w:spacing w:after="120" w:line="259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573"/>
    <w:pPr>
      <w:outlineLvl w:val="0"/>
    </w:pPr>
    <w:rPr>
      <w:b/>
      <w:bCs/>
      <w:color w:val="2F54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573"/>
    <w:pPr>
      <w:outlineLvl w:val="1"/>
    </w:pPr>
    <w:rPr>
      <w:b/>
      <w:bCs/>
      <w:color w:val="2F549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573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573"/>
    <w:pPr>
      <w:keepNext/>
      <w:keepLines/>
      <w:spacing w:before="40" w:after="0"/>
      <w:outlineLvl w:val="3"/>
    </w:pPr>
    <w:rPr>
      <w:rFonts w:ascii="Calibri Light" w:hAnsi="Calibri Light"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573"/>
    <w:pPr>
      <w:keepNext/>
      <w:keepLines/>
      <w:spacing w:before="40" w:after="0"/>
      <w:outlineLvl w:val="4"/>
    </w:pPr>
    <w:rPr>
      <w:rFonts w:ascii="Calibri Light" w:hAnsi="Calibri Light"/>
      <w:cap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573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386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573"/>
    <w:pPr>
      <w:keepNext/>
      <w:keepLines/>
      <w:spacing w:before="40" w:after="0"/>
      <w:outlineLvl w:val="6"/>
    </w:pPr>
    <w:rPr>
      <w:rFonts w:ascii="Calibri Light" w:hAnsi="Calibri Light"/>
      <w:b/>
      <w:bCs/>
      <w:color w:val="1F386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573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386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573"/>
    <w:pPr>
      <w:keepNext/>
      <w:keepLines/>
      <w:spacing w:before="40" w:after="0"/>
      <w:outlineLvl w:val="8"/>
    </w:pPr>
    <w:rPr>
      <w:rFonts w:ascii="Calibri Light" w:hAnsi="Calibri Light"/>
      <w:i/>
      <w:iCs/>
      <w:color w:val="1F386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6699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semiHidden/>
    <w:unhideWhenUsed/>
    <w:rsid w:val="00B017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0170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EC6B27"/>
    <w:rPr>
      <w:sz w:val="28"/>
    </w:rPr>
  </w:style>
  <w:style w:type="character" w:customStyle="1" w:styleId="BodyText2Char">
    <w:name w:val="Body Text 2 Char"/>
    <w:link w:val="BodyText2"/>
    <w:semiHidden/>
    <w:rsid w:val="00EC6B27"/>
    <w:rPr>
      <w:sz w:val="28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530573"/>
    <w:rPr>
      <w:rFonts w:ascii="Times New Roman" w:hAnsi="Times New Roman" w:cs="Times New Roman"/>
      <w:b/>
      <w:bCs/>
      <w:color w:val="2F5496"/>
      <w:sz w:val="36"/>
      <w:szCs w:val="36"/>
      <w:lang w:val="en-US"/>
    </w:rPr>
  </w:style>
  <w:style w:type="character" w:customStyle="1" w:styleId="Heading2Char">
    <w:name w:val="Heading 2 Char"/>
    <w:link w:val="Heading2"/>
    <w:uiPriority w:val="9"/>
    <w:rsid w:val="00530573"/>
    <w:rPr>
      <w:rFonts w:ascii="Times New Roman" w:hAnsi="Times New Roman" w:cs="Times New Roman"/>
      <w:b/>
      <w:bCs/>
      <w:color w:val="2F5496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semiHidden/>
    <w:rsid w:val="00530573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530573"/>
    <w:rPr>
      <w:rFonts w:ascii="Calibri Light" w:eastAsia="Times New Roman" w:hAnsi="Calibri Light" w:cs="Times New Roman"/>
      <w:color w:val="2F5496"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530573"/>
    <w:rPr>
      <w:rFonts w:ascii="Calibri Light" w:eastAsia="Times New Roman" w:hAnsi="Calibri Light" w:cs="Times New Roman"/>
      <w:caps/>
      <w:color w:val="2F5496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530573"/>
    <w:rPr>
      <w:rFonts w:ascii="Calibri Light" w:eastAsia="Times New Roman" w:hAnsi="Calibri Light" w:cs="Times New Roman"/>
      <w:i/>
      <w:iCs/>
      <w:caps/>
      <w:color w:val="1F3864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530573"/>
    <w:rPr>
      <w:rFonts w:ascii="Calibri Light" w:eastAsia="Times New Roman" w:hAnsi="Calibri Light" w:cs="Times New Roman"/>
      <w:b/>
      <w:bCs/>
      <w:color w:val="1F3864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530573"/>
    <w:rPr>
      <w:rFonts w:ascii="Calibri Light" w:eastAsia="Times New Roman" w:hAnsi="Calibri Light" w:cs="Times New Roman"/>
      <w:b/>
      <w:bCs/>
      <w:i/>
      <w:iCs/>
      <w:color w:val="1F3864"/>
      <w:sz w:val="24"/>
      <w:szCs w:val="24"/>
      <w:lang w:val="en-US"/>
    </w:rPr>
  </w:style>
  <w:style w:type="character" w:customStyle="1" w:styleId="Heading9Char">
    <w:name w:val="Heading 9 Char"/>
    <w:link w:val="Heading9"/>
    <w:uiPriority w:val="9"/>
    <w:semiHidden/>
    <w:rsid w:val="00530573"/>
    <w:rPr>
      <w:rFonts w:ascii="Calibri Light" w:eastAsia="Times New Roman" w:hAnsi="Calibri Light" w:cs="Times New Roman"/>
      <w:i/>
      <w:iCs/>
      <w:color w:val="1F3864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0573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530573"/>
    <w:pPr>
      <w:spacing w:after="180" w:line="264" w:lineRule="auto"/>
      <w:jc w:val="center"/>
    </w:pPr>
    <w:rPr>
      <w:color w:val="2F5496"/>
      <w:spacing w:val="-15"/>
      <w:sz w:val="56"/>
      <w:szCs w:val="56"/>
      <w:u w:val="single"/>
    </w:rPr>
  </w:style>
  <w:style w:type="character" w:customStyle="1" w:styleId="TitleChar">
    <w:name w:val="Title Char"/>
    <w:link w:val="Title"/>
    <w:uiPriority w:val="10"/>
    <w:rsid w:val="00530573"/>
    <w:rPr>
      <w:rFonts w:ascii="Times New Roman" w:eastAsia="Times New Roman" w:hAnsi="Times New Roman" w:cs="Times New Roman"/>
      <w:color w:val="2F5496"/>
      <w:spacing w:val="-15"/>
      <w:sz w:val="56"/>
      <w:szCs w:val="56"/>
      <w:u w:val="single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573"/>
    <w:pPr>
      <w:numPr>
        <w:ilvl w:val="1"/>
      </w:numPr>
      <w:spacing w:after="240" w:line="240" w:lineRule="auto"/>
    </w:pPr>
    <w:rPr>
      <w:rFonts w:ascii="Calibri Light" w:hAnsi="Calibri Light"/>
      <w:color w:val="4472C4"/>
      <w:sz w:val="28"/>
      <w:szCs w:val="28"/>
    </w:rPr>
  </w:style>
  <w:style w:type="character" w:customStyle="1" w:styleId="SubtitleChar">
    <w:name w:val="Subtitle Char"/>
    <w:link w:val="Subtitle"/>
    <w:uiPriority w:val="11"/>
    <w:rsid w:val="00530573"/>
    <w:rPr>
      <w:rFonts w:ascii="Calibri Light" w:eastAsia="Times New Roman" w:hAnsi="Calibri Light" w:cs="Times New Roman"/>
      <w:color w:val="4472C4"/>
      <w:sz w:val="28"/>
      <w:szCs w:val="28"/>
      <w:lang w:val="en-US"/>
    </w:rPr>
  </w:style>
  <w:style w:type="character" w:styleId="Strong">
    <w:name w:val="Strong"/>
    <w:uiPriority w:val="22"/>
    <w:qFormat/>
    <w:rsid w:val="00530573"/>
    <w:rPr>
      <w:b/>
      <w:bCs/>
    </w:rPr>
  </w:style>
  <w:style w:type="character" w:styleId="Emphasis">
    <w:name w:val="Emphasis"/>
    <w:uiPriority w:val="20"/>
    <w:qFormat/>
    <w:rsid w:val="00530573"/>
    <w:rPr>
      <w:i/>
      <w:iCs/>
    </w:rPr>
  </w:style>
  <w:style w:type="paragraph" w:styleId="NoSpacing">
    <w:name w:val="No Spacing"/>
    <w:uiPriority w:val="1"/>
    <w:qFormat/>
    <w:rsid w:val="0053057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0573"/>
    <w:pPr>
      <w:spacing w:before="120"/>
      <w:ind w:left="720"/>
    </w:pPr>
    <w:rPr>
      <w:color w:val="44546A"/>
    </w:rPr>
  </w:style>
  <w:style w:type="character" w:customStyle="1" w:styleId="QuoteChar">
    <w:name w:val="Quote Char"/>
    <w:link w:val="Quote"/>
    <w:uiPriority w:val="29"/>
    <w:rsid w:val="00530573"/>
    <w:rPr>
      <w:rFonts w:ascii="Times New Roman" w:hAnsi="Times New Roman" w:cs="Times New Roman"/>
      <w:color w:val="44546A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573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530573"/>
    <w:rPr>
      <w:rFonts w:ascii="Calibri Light" w:eastAsia="Times New Roman" w:hAnsi="Calibri Light" w:cs="Times New Roman"/>
      <w:color w:val="44546A"/>
      <w:spacing w:val="-6"/>
      <w:sz w:val="32"/>
      <w:szCs w:val="32"/>
      <w:lang w:val="en-US"/>
    </w:rPr>
  </w:style>
  <w:style w:type="character" w:styleId="SubtleEmphasis">
    <w:name w:val="Subtle Emphasis"/>
    <w:uiPriority w:val="19"/>
    <w:qFormat/>
    <w:rsid w:val="00530573"/>
    <w:rPr>
      <w:i/>
      <w:iCs/>
      <w:color w:val="595959"/>
    </w:rPr>
  </w:style>
  <w:style w:type="character" w:styleId="IntenseEmphasis">
    <w:name w:val="Intense Emphasis"/>
    <w:uiPriority w:val="21"/>
    <w:qFormat/>
    <w:rsid w:val="00530573"/>
    <w:rPr>
      <w:b/>
      <w:bCs/>
      <w:i/>
      <w:iCs/>
    </w:rPr>
  </w:style>
  <w:style w:type="character" w:styleId="SubtleReference">
    <w:name w:val="Subtle Reference"/>
    <w:uiPriority w:val="31"/>
    <w:qFormat/>
    <w:rsid w:val="0053057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53057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53057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0573"/>
    <w:pPr>
      <w:outlineLvl w:val="9"/>
    </w:pPr>
  </w:style>
  <w:style w:type="table" w:styleId="TableGrid">
    <w:name w:val="Table Grid"/>
    <w:basedOn w:val="TableNormal"/>
    <w:uiPriority w:val="59"/>
    <w:rsid w:val="0053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SSERC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DUSC</dc:creator>
  <cp:keywords/>
  <dc:description/>
  <cp:lastModifiedBy>Chris Lloyd</cp:lastModifiedBy>
  <cp:revision>2</cp:revision>
  <cp:lastPrinted>2004-10-01T14:16:00Z</cp:lastPrinted>
  <dcterms:created xsi:type="dcterms:W3CDTF">2024-12-06T14:40:00Z</dcterms:created>
  <dcterms:modified xsi:type="dcterms:W3CDTF">2024-12-06T14:40:00Z</dcterms:modified>
</cp:coreProperties>
</file>